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500" w:type="pct"/>
        <w:tblCellSpacing w:w="0" w:type="dxa"/>
        <w:tblCellMar>
          <w:left w:w="0" w:type="dxa"/>
          <w:right w:w="0" w:type="dxa"/>
        </w:tblCellMar>
        <w:tblLook w:val="04A0"/>
      </w:tblPr>
      <w:tblGrid>
        <w:gridCol w:w="7475"/>
      </w:tblGrid>
      <w:tr w:rsidR="00362179" w:rsidRPr="00362179" w:rsidTr="00362179">
        <w:trPr>
          <w:tblCellSpacing w:w="0" w:type="dxa"/>
        </w:trPr>
        <w:tc>
          <w:tcPr>
            <w:tcW w:w="0" w:type="auto"/>
            <w:vAlign w:val="center"/>
            <w:hideMark/>
          </w:tcPr>
          <w:tbl>
            <w:tblPr>
              <w:tblW w:w="0" w:type="auto"/>
              <w:tblCellSpacing w:w="0" w:type="dxa"/>
              <w:tblCellMar>
                <w:left w:w="0" w:type="dxa"/>
                <w:right w:w="0" w:type="dxa"/>
              </w:tblCellMar>
              <w:tblLook w:val="04A0"/>
            </w:tblPr>
            <w:tblGrid>
              <w:gridCol w:w="3485"/>
              <w:gridCol w:w="3485"/>
            </w:tblGrid>
            <w:tr w:rsidR="00362179" w:rsidRPr="00362179">
              <w:trPr>
                <w:tblCellSpacing w:w="0" w:type="dxa"/>
              </w:trPr>
              <w:tc>
                <w:tcPr>
                  <w:tcW w:w="2500" w:type="pct"/>
                  <w:vAlign w:val="center"/>
                  <w:hideMark/>
                </w:tcPr>
                <w:p w:rsidR="00362179" w:rsidRPr="00362179" w:rsidRDefault="00362179" w:rsidP="00362179">
                  <w:pPr>
                    <w:widowControl/>
                    <w:jc w:val="left"/>
                    <w:rPr>
                      <w:rFonts w:ascii="宋体" w:eastAsia="宋体" w:hAnsi="宋体" w:cs="宋体"/>
                      <w:kern w:val="0"/>
                      <w:sz w:val="24"/>
                      <w:szCs w:val="24"/>
                    </w:rPr>
                  </w:pPr>
                  <w:r w:rsidRPr="00362179">
                    <w:rPr>
                      <w:rFonts w:ascii="宋体" w:eastAsia="宋体" w:hAnsi="宋体" w:cs="宋体"/>
                      <w:b/>
                      <w:bCs/>
                      <w:kern w:val="0"/>
                      <w:sz w:val="24"/>
                      <w:szCs w:val="24"/>
                    </w:rPr>
                    <w:t>索 引 号:</w:t>
                  </w:r>
                  <w:r w:rsidRPr="00362179">
                    <w:rPr>
                      <w:rFonts w:ascii="宋体" w:eastAsia="宋体" w:hAnsi="宋体" w:cs="宋体"/>
                      <w:kern w:val="0"/>
                      <w:sz w:val="24"/>
                      <w:szCs w:val="24"/>
                    </w:rPr>
                    <w:t>006939748/2017-00531</w:t>
                  </w:r>
                </w:p>
              </w:tc>
              <w:tc>
                <w:tcPr>
                  <w:tcW w:w="0" w:type="auto"/>
                  <w:vAlign w:val="center"/>
                  <w:hideMark/>
                </w:tcPr>
                <w:p w:rsidR="00362179" w:rsidRPr="00362179" w:rsidRDefault="00362179" w:rsidP="00362179">
                  <w:pPr>
                    <w:widowControl/>
                    <w:jc w:val="left"/>
                    <w:rPr>
                      <w:rFonts w:ascii="宋体" w:eastAsia="宋体" w:hAnsi="宋体" w:cs="宋体"/>
                      <w:kern w:val="0"/>
                      <w:sz w:val="24"/>
                      <w:szCs w:val="24"/>
                    </w:rPr>
                  </w:pPr>
                  <w:r w:rsidRPr="00362179">
                    <w:rPr>
                      <w:rFonts w:ascii="宋体" w:eastAsia="宋体" w:hAnsi="宋体" w:cs="宋体"/>
                      <w:b/>
                      <w:bCs/>
                      <w:kern w:val="0"/>
                      <w:sz w:val="24"/>
                      <w:szCs w:val="24"/>
                    </w:rPr>
                    <w:t>分类:</w:t>
                  </w:r>
                  <w:r w:rsidRPr="00362179">
                    <w:rPr>
                      <w:rFonts w:ascii="宋体" w:eastAsia="宋体" w:hAnsi="宋体" w:cs="宋体"/>
                      <w:kern w:val="0"/>
                      <w:sz w:val="24"/>
                      <w:szCs w:val="24"/>
                    </w:rPr>
                    <w:t xml:space="preserve"> 综合政务  </w:t>
                  </w:r>
                </w:p>
              </w:tc>
            </w:tr>
          </w:tbl>
          <w:p w:rsidR="00362179" w:rsidRPr="00362179" w:rsidRDefault="00362179" w:rsidP="00362179">
            <w:pPr>
              <w:widowControl/>
              <w:jc w:val="left"/>
              <w:rPr>
                <w:rFonts w:ascii="宋体" w:eastAsia="宋体" w:hAnsi="宋体" w:cs="宋体"/>
                <w:kern w:val="0"/>
                <w:sz w:val="24"/>
                <w:szCs w:val="24"/>
              </w:rPr>
            </w:pPr>
          </w:p>
        </w:tc>
      </w:tr>
      <w:tr w:rsidR="00362179" w:rsidRPr="00362179" w:rsidTr="00362179">
        <w:trPr>
          <w:tblCellSpacing w:w="0" w:type="dxa"/>
        </w:trPr>
        <w:tc>
          <w:tcPr>
            <w:tcW w:w="0" w:type="auto"/>
            <w:vAlign w:val="center"/>
            <w:hideMark/>
          </w:tcPr>
          <w:tbl>
            <w:tblPr>
              <w:tblW w:w="0" w:type="auto"/>
              <w:tblCellSpacing w:w="0" w:type="dxa"/>
              <w:tblCellMar>
                <w:left w:w="0" w:type="dxa"/>
                <w:right w:w="0" w:type="dxa"/>
              </w:tblCellMar>
              <w:tblLook w:val="04A0"/>
            </w:tblPr>
            <w:tblGrid>
              <w:gridCol w:w="3605"/>
              <w:gridCol w:w="3605"/>
            </w:tblGrid>
            <w:tr w:rsidR="00362179" w:rsidRPr="00362179">
              <w:trPr>
                <w:tblCellSpacing w:w="0" w:type="dxa"/>
              </w:trPr>
              <w:tc>
                <w:tcPr>
                  <w:tcW w:w="2500" w:type="pct"/>
                  <w:vAlign w:val="center"/>
                  <w:hideMark/>
                </w:tcPr>
                <w:p w:rsidR="00362179" w:rsidRPr="00362179" w:rsidRDefault="00362179" w:rsidP="00362179">
                  <w:pPr>
                    <w:widowControl/>
                    <w:jc w:val="left"/>
                    <w:rPr>
                      <w:rFonts w:ascii="宋体" w:eastAsia="宋体" w:hAnsi="宋体" w:cs="宋体"/>
                      <w:kern w:val="0"/>
                      <w:sz w:val="24"/>
                      <w:szCs w:val="24"/>
                    </w:rPr>
                  </w:pPr>
                  <w:r w:rsidRPr="00362179">
                    <w:rPr>
                      <w:rFonts w:ascii="宋体" w:eastAsia="宋体" w:hAnsi="宋体" w:cs="宋体"/>
                      <w:b/>
                      <w:bCs/>
                      <w:kern w:val="0"/>
                      <w:sz w:val="24"/>
                      <w:szCs w:val="24"/>
                    </w:rPr>
                    <w:t>发布机构:</w:t>
                  </w:r>
                  <w:r w:rsidRPr="00362179">
                    <w:rPr>
                      <w:rFonts w:ascii="宋体" w:eastAsia="宋体" w:hAnsi="宋体" w:cs="宋体"/>
                      <w:kern w:val="0"/>
                      <w:sz w:val="24"/>
                      <w:szCs w:val="24"/>
                    </w:rPr>
                    <w:t xml:space="preserve"> 广东省人民政府办公厅 </w:t>
                  </w:r>
                </w:p>
              </w:tc>
              <w:tc>
                <w:tcPr>
                  <w:tcW w:w="0" w:type="auto"/>
                  <w:vAlign w:val="center"/>
                  <w:hideMark/>
                </w:tcPr>
                <w:p w:rsidR="00362179" w:rsidRPr="00362179" w:rsidRDefault="00362179" w:rsidP="00362179">
                  <w:pPr>
                    <w:widowControl/>
                    <w:jc w:val="left"/>
                    <w:rPr>
                      <w:rFonts w:ascii="宋体" w:eastAsia="宋体" w:hAnsi="宋体" w:cs="宋体"/>
                      <w:kern w:val="0"/>
                      <w:sz w:val="24"/>
                      <w:szCs w:val="24"/>
                    </w:rPr>
                  </w:pPr>
                  <w:r w:rsidRPr="00362179">
                    <w:rPr>
                      <w:rFonts w:ascii="宋体" w:eastAsia="宋体" w:hAnsi="宋体" w:cs="宋体"/>
                      <w:b/>
                      <w:bCs/>
                      <w:kern w:val="0"/>
                      <w:sz w:val="24"/>
                      <w:szCs w:val="24"/>
                    </w:rPr>
                    <w:t>发文日期:</w:t>
                  </w:r>
                  <w:r w:rsidRPr="00362179">
                    <w:rPr>
                      <w:rFonts w:ascii="宋体" w:eastAsia="宋体" w:hAnsi="宋体" w:cs="宋体"/>
                      <w:kern w:val="0"/>
                      <w:sz w:val="24"/>
                      <w:szCs w:val="24"/>
                    </w:rPr>
                    <w:t xml:space="preserve"> 2017年08月17日 </w:t>
                  </w:r>
                </w:p>
              </w:tc>
            </w:tr>
          </w:tbl>
          <w:p w:rsidR="00362179" w:rsidRPr="00362179" w:rsidRDefault="00362179" w:rsidP="00362179">
            <w:pPr>
              <w:widowControl/>
              <w:jc w:val="left"/>
              <w:rPr>
                <w:rFonts w:ascii="宋体" w:eastAsia="宋体" w:hAnsi="宋体" w:cs="宋体"/>
                <w:kern w:val="0"/>
                <w:sz w:val="24"/>
                <w:szCs w:val="24"/>
              </w:rPr>
            </w:pPr>
          </w:p>
        </w:tc>
      </w:tr>
      <w:tr w:rsidR="00362179" w:rsidRPr="00362179" w:rsidTr="00362179">
        <w:trPr>
          <w:tblCellSpacing w:w="0" w:type="dxa"/>
        </w:trPr>
        <w:tc>
          <w:tcPr>
            <w:tcW w:w="0" w:type="auto"/>
            <w:vAlign w:val="center"/>
            <w:hideMark/>
          </w:tcPr>
          <w:p w:rsidR="00362179" w:rsidRPr="00362179" w:rsidRDefault="00362179" w:rsidP="00362179">
            <w:pPr>
              <w:widowControl/>
              <w:jc w:val="left"/>
              <w:rPr>
                <w:rFonts w:ascii="宋体" w:eastAsia="宋体" w:hAnsi="宋体" w:cs="宋体"/>
                <w:kern w:val="0"/>
                <w:sz w:val="24"/>
                <w:szCs w:val="24"/>
              </w:rPr>
            </w:pPr>
            <w:r w:rsidRPr="00362179">
              <w:rPr>
                <w:rFonts w:ascii="宋体" w:eastAsia="宋体" w:hAnsi="宋体" w:cs="宋体"/>
                <w:b/>
                <w:bCs/>
                <w:kern w:val="0"/>
                <w:sz w:val="24"/>
                <w:szCs w:val="24"/>
              </w:rPr>
              <w:t>名　　称:</w:t>
            </w:r>
            <w:r w:rsidRPr="00362179">
              <w:rPr>
                <w:rFonts w:ascii="宋体" w:eastAsia="宋体" w:hAnsi="宋体" w:cs="宋体"/>
                <w:kern w:val="0"/>
                <w:sz w:val="24"/>
                <w:szCs w:val="24"/>
              </w:rPr>
              <w:t xml:space="preserve"> 广东省人民政府办公厅关于印发广东省战略性新兴产业发展“十三五”规划的通知 </w:t>
            </w:r>
          </w:p>
        </w:tc>
      </w:tr>
      <w:tr w:rsidR="00362179" w:rsidRPr="00362179" w:rsidTr="00362179">
        <w:trPr>
          <w:tblCellSpacing w:w="0" w:type="dxa"/>
        </w:trPr>
        <w:tc>
          <w:tcPr>
            <w:tcW w:w="0" w:type="auto"/>
            <w:vAlign w:val="center"/>
            <w:hideMark/>
          </w:tcPr>
          <w:tbl>
            <w:tblPr>
              <w:tblW w:w="0" w:type="auto"/>
              <w:tblCellSpacing w:w="0" w:type="dxa"/>
              <w:tblCellMar>
                <w:left w:w="0" w:type="dxa"/>
                <w:right w:w="0" w:type="dxa"/>
              </w:tblCellMar>
              <w:tblLook w:val="04A0"/>
            </w:tblPr>
            <w:tblGrid>
              <w:gridCol w:w="3425"/>
              <w:gridCol w:w="3425"/>
            </w:tblGrid>
            <w:tr w:rsidR="00362179" w:rsidRPr="00362179">
              <w:trPr>
                <w:tblCellSpacing w:w="0" w:type="dxa"/>
              </w:trPr>
              <w:tc>
                <w:tcPr>
                  <w:tcW w:w="2500" w:type="pct"/>
                  <w:vAlign w:val="center"/>
                  <w:hideMark/>
                </w:tcPr>
                <w:p w:rsidR="00362179" w:rsidRPr="00362179" w:rsidRDefault="00362179" w:rsidP="00362179">
                  <w:pPr>
                    <w:widowControl/>
                    <w:jc w:val="left"/>
                    <w:rPr>
                      <w:rFonts w:ascii="宋体" w:eastAsia="宋体" w:hAnsi="宋体" w:cs="宋体"/>
                      <w:kern w:val="0"/>
                      <w:sz w:val="24"/>
                      <w:szCs w:val="24"/>
                    </w:rPr>
                  </w:pPr>
                  <w:r w:rsidRPr="00362179">
                    <w:rPr>
                      <w:rFonts w:ascii="宋体" w:eastAsia="宋体" w:hAnsi="宋体" w:cs="宋体"/>
                      <w:b/>
                      <w:bCs/>
                      <w:kern w:val="0"/>
                      <w:sz w:val="24"/>
                      <w:szCs w:val="24"/>
                    </w:rPr>
                    <w:t>文　　号:</w:t>
                  </w:r>
                  <w:r w:rsidRPr="00362179">
                    <w:rPr>
                      <w:rFonts w:ascii="宋体" w:eastAsia="宋体" w:hAnsi="宋体" w:cs="宋体"/>
                      <w:kern w:val="0"/>
                      <w:sz w:val="24"/>
                      <w:szCs w:val="24"/>
                    </w:rPr>
                    <w:t xml:space="preserve"> 粤府办〔2017〕56号 </w:t>
                  </w:r>
                </w:p>
              </w:tc>
              <w:tc>
                <w:tcPr>
                  <w:tcW w:w="0" w:type="auto"/>
                  <w:vAlign w:val="center"/>
                  <w:hideMark/>
                </w:tcPr>
                <w:p w:rsidR="00362179" w:rsidRPr="00362179" w:rsidRDefault="00362179" w:rsidP="00362179">
                  <w:pPr>
                    <w:widowControl/>
                    <w:jc w:val="left"/>
                    <w:rPr>
                      <w:rFonts w:ascii="宋体" w:eastAsia="宋体" w:hAnsi="宋体" w:cs="宋体"/>
                      <w:kern w:val="0"/>
                      <w:sz w:val="24"/>
                      <w:szCs w:val="24"/>
                    </w:rPr>
                  </w:pPr>
                  <w:r w:rsidRPr="00362179">
                    <w:rPr>
                      <w:rFonts w:ascii="宋体" w:eastAsia="宋体" w:hAnsi="宋体" w:cs="宋体"/>
                      <w:b/>
                      <w:bCs/>
                      <w:kern w:val="0"/>
                      <w:sz w:val="24"/>
                      <w:szCs w:val="24"/>
                    </w:rPr>
                    <w:t>公报期号:</w:t>
                  </w:r>
                  <w:r w:rsidRPr="00362179">
                    <w:rPr>
                      <w:rFonts w:ascii="宋体" w:eastAsia="宋体" w:hAnsi="宋体" w:cs="宋体"/>
                      <w:kern w:val="0"/>
                      <w:sz w:val="24"/>
                      <w:szCs w:val="24"/>
                    </w:rPr>
                    <w:t xml:space="preserve"> </w:t>
                  </w:r>
                </w:p>
              </w:tc>
            </w:tr>
          </w:tbl>
          <w:p w:rsidR="00362179" w:rsidRPr="00362179" w:rsidRDefault="00362179" w:rsidP="00362179">
            <w:pPr>
              <w:widowControl/>
              <w:jc w:val="left"/>
              <w:rPr>
                <w:rFonts w:ascii="宋体" w:eastAsia="宋体" w:hAnsi="宋体" w:cs="宋体"/>
                <w:kern w:val="0"/>
                <w:sz w:val="24"/>
                <w:szCs w:val="24"/>
              </w:rPr>
            </w:pPr>
          </w:p>
        </w:tc>
      </w:tr>
    </w:tbl>
    <w:p w:rsidR="00362179" w:rsidRPr="00362179" w:rsidRDefault="00362179" w:rsidP="00362179">
      <w:pPr>
        <w:widowControl/>
        <w:jc w:val="left"/>
        <w:rPr>
          <w:rFonts w:ascii="宋体" w:eastAsia="宋体" w:hAnsi="宋体" w:cs="宋体"/>
          <w:kern w:val="0"/>
          <w:sz w:val="24"/>
          <w:szCs w:val="24"/>
        </w:rPr>
      </w:pPr>
    </w:p>
    <w:tbl>
      <w:tblPr>
        <w:tblW w:w="0" w:type="auto"/>
        <w:jc w:val="center"/>
        <w:tblCellSpacing w:w="15" w:type="dxa"/>
        <w:tblCellMar>
          <w:top w:w="15" w:type="dxa"/>
          <w:left w:w="15" w:type="dxa"/>
          <w:bottom w:w="15" w:type="dxa"/>
          <w:right w:w="15" w:type="dxa"/>
        </w:tblCellMar>
        <w:tblLook w:val="04A0"/>
      </w:tblPr>
      <w:tblGrid>
        <w:gridCol w:w="7409"/>
      </w:tblGrid>
      <w:tr w:rsidR="00362179" w:rsidRPr="00362179" w:rsidTr="00362179">
        <w:trPr>
          <w:tblCellSpacing w:w="15" w:type="dxa"/>
          <w:jc w:val="center"/>
        </w:trPr>
        <w:tc>
          <w:tcPr>
            <w:tcW w:w="0" w:type="auto"/>
            <w:vAlign w:val="center"/>
            <w:hideMark/>
          </w:tcPr>
          <w:p w:rsidR="00362179" w:rsidRPr="00362179" w:rsidRDefault="00362179" w:rsidP="00362179">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3821430" cy="569595"/>
                  <wp:effectExtent l="19050" t="0" r="7620" b="0"/>
                  <wp:docPr id="2" name="图片 2" descr="http://zwgk.gd.gov.cn/006939748/201709/W0201709063832101589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wgk.gd.gov.cn/006939748/201709/W020170906383210158989.gif"/>
                          <pic:cNvPicPr>
                            <a:picLocks noChangeAspect="1" noChangeArrowheads="1"/>
                          </pic:cNvPicPr>
                        </pic:nvPicPr>
                        <pic:blipFill>
                          <a:blip r:embed="rId4" cstate="print"/>
                          <a:srcRect/>
                          <a:stretch>
                            <a:fillRect/>
                          </a:stretch>
                        </pic:blipFill>
                        <pic:spPr bwMode="auto">
                          <a:xfrm>
                            <a:off x="0" y="0"/>
                            <a:ext cx="3821430" cy="569595"/>
                          </a:xfrm>
                          <a:prstGeom prst="rect">
                            <a:avLst/>
                          </a:prstGeom>
                          <a:noFill/>
                          <a:ln w="9525">
                            <a:noFill/>
                            <a:miter lim="800000"/>
                            <a:headEnd/>
                            <a:tailEnd/>
                          </a:ln>
                        </pic:spPr>
                      </pic:pic>
                    </a:graphicData>
                  </a:graphic>
                </wp:inline>
              </w:drawing>
            </w:r>
          </w:p>
        </w:tc>
      </w:tr>
      <w:tr w:rsidR="00362179" w:rsidRPr="00362179" w:rsidTr="00362179">
        <w:trPr>
          <w:tblCellSpacing w:w="15" w:type="dxa"/>
          <w:jc w:val="center"/>
        </w:trPr>
        <w:tc>
          <w:tcPr>
            <w:tcW w:w="0" w:type="auto"/>
            <w:vAlign w:val="center"/>
            <w:hideMark/>
          </w:tcPr>
          <w:p w:rsidR="00362179" w:rsidRPr="00362179" w:rsidRDefault="00362179" w:rsidP="00362179">
            <w:pPr>
              <w:widowControl/>
              <w:jc w:val="center"/>
              <w:rPr>
                <w:rFonts w:ascii="宋体" w:eastAsia="宋体" w:hAnsi="宋体" w:cs="宋体"/>
                <w:kern w:val="0"/>
                <w:sz w:val="24"/>
                <w:szCs w:val="24"/>
              </w:rPr>
            </w:pPr>
            <w:r w:rsidRPr="00362179">
              <w:rPr>
                <w:rFonts w:ascii="宋体" w:eastAsia="宋体" w:hAnsi="宋体" w:cs="宋体"/>
                <w:kern w:val="0"/>
                <w:sz w:val="27"/>
                <w:szCs w:val="27"/>
              </w:rPr>
              <w:t>粤府办〔2017〕56号</w:t>
            </w:r>
          </w:p>
        </w:tc>
      </w:tr>
      <w:tr w:rsidR="00362179" w:rsidRPr="00362179" w:rsidTr="00362179">
        <w:trPr>
          <w:tblCellSpacing w:w="15" w:type="dxa"/>
          <w:jc w:val="center"/>
        </w:trPr>
        <w:tc>
          <w:tcPr>
            <w:tcW w:w="0" w:type="auto"/>
            <w:vAlign w:val="center"/>
            <w:hideMark/>
          </w:tcPr>
          <w:p w:rsidR="00362179" w:rsidRPr="00362179" w:rsidRDefault="00362179" w:rsidP="00362179">
            <w:pPr>
              <w:widowControl/>
              <w:spacing w:before="100" w:beforeAutospacing="1" w:after="100" w:afterAutospacing="1"/>
              <w:jc w:val="center"/>
              <w:outlineLvl w:val="2"/>
              <w:rPr>
                <w:rFonts w:ascii="宋体" w:eastAsia="宋体" w:hAnsi="宋体" w:cs="宋体"/>
                <w:b/>
                <w:bCs/>
                <w:color w:val="FF0000"/>
                <w:kern w:val="0"/>
                <w:sz w:val="27"/>
                <w:szCs w:val="27"/>
              </w:rPr>
            </w:pPr>
            <w:r w:rsidRPr="00362179">
              <w:rPr>
                <w:rFonts w:ascii="宋体" w:eastAsia="宋体" w:hAnsi="宋体" w:cs="宋体"/>
                <w:b/>
                <w:bCs/>
                <w:color w:val="FF0000"/>
                <w:kern w:val="0"/>
                <w:sz w:val="27"/>
                <w:szCs w:val="27"/>
              </w:rPr>
              <w:t>━━━━━━━━━━━━━━━━━━━━━━━━━━━</w:t>
            </w:r>
          </w:p>
        </w:tc>
      </w:tr>
    </w:tbl>
    <w:p w:rsidR="00362179" w:rsidRPr="00362179" w:rsidRDefault="00362179" w:rsidP="00362179">
      <w:pPr>
        <w:widowControl/>
        <w:jc w:val="center"/>
        <w:rPr>
          <w:rFonts w:ascii="宋体" w:eastAsia="宋体" w:hAnsi="宋体" w:cs="宋体"/>
          <w:kern w:val="0"/>
          <w:sz w:val="24"/>
          <w:szCs w:val="24"/>
        </w:rPr>
      </w:pPr>
    </w:p>
    <w:tbl>
      <w:tblPr>
        <w:tblW w:w="4000" w:type="pct"/>
        <w:jc w:val="center"/>
        <w:tblCellSpacing w:w="15" w:type="dxa"/>
        <w:tblCellMar>
          <w:top w:w="15" w:type="dxa"/>
          <w:left w:w="15" w:type="dxa"/>
          <w:bottom w:w="15" w:type="dxa"/>
          <w:right w:w="15" w:type="dxa"/>
        </w:tblCellMar>
        <w:tblLook w:val="04A0"/>
      </w:tblPr>
      <w:tblGrid>
        <w:gridCol w:w="8396"/>
      </w:tblGrid>
      <w:tr w:rsidR="00362179" w:rsidRPr="00362179" w:rsidTr="00362179">
        <w:trPr>
          <w:tblCellSpacing w:w="15" w:type="dxa"/>
          <w:jc w:val="center"/>
        </w:trPr>
        <w:tc>
          <w:tcPr>
            <w:tcW w:w="0" w:type="auto"/>
            <w:vAlign w:val="center"/>
            <w:hideMark/>
          </w:tcPr>
          <w:p w:rsidR="00362179" w:rsidRPr="00362179" w:rsidRDefault="00362179" w:rsidP="00362179">
            <w:pPr>
              <w:widowControl/>
              <w:spacing w:before="100" w:beforeAutospacing="1" w:after="100" w:afterAutospacing="1"/>
              <w:jc w:val="center"/>
              <w:rPr>
                <w:rFonts w:ascii="宋体" w:eastAsia="宋体" w:hAnsi="宋体" w:cs="宋体"/>
                <w:kern w:val="0"/>
                <w:sz w:val="24"/>
                <w:szCs w:val="24"/>
              </w:rPr>
            </w:pPr>
            <w:r w:rsidRPr="00362179">
              <w:rPr>
                <w:rFonts w:ascii="宋体" w:eastAsia="宋体" w:hAnsi="宋体" w:cs="宋体"/>
                <w:b/>
                <w:bCs/>
                <w:kern w:val="0"/>
                <w:sz w:val="24"/>
                <w:szCs w:val="24"/>
              </w:rPr>
              <w:t>广东省人民政府办公厅关于印发广东省战略性</w:t>
            </w:r>
          </w:p>
          <w:p w:rsidR="00362179" w:rsidRPr="00362179" w:rsidRDefault="00362179" w:rsidP="00362179">
            <w:pPr>
              <w:widowControl/>
              <w:spacing w:before="100" w:beforeAutospacing="1" w:after="100" w:afterAutospacing="1"/>
              <w:jc w:val="center"/>
              <w:rPr>
                <w:rFonts w:ascii="宋体" w:eastAsia="宋体" w:hAnsi="宋体" w:cs="宋体"/>
                <w:kern w:val="0"/>
                <w:sz w:val="24"/>
                <w:szCs w:val="24"/>
              </w:rPr>
            </w:pPr>
            <w:r w:rsidRPr="00362179">
              <w:rPr>
                <w:rFonts w:ascii="宋体" w:eastAsia="宋体" w:hAnsi="宋体" w:cs="宋体"/>
                <w:b/>
                <w:bCs/>
                <w:kern w:val="0"/>
                <w:sz w:val="24"/>
                <w:szCs w:val="24"/>
              </w:rPr>
              <w:t>新兴产业发展“十三五”规划的通知</w:t>
            </w:r>
          </w:p>
          <w:p w:rsidR="00362179" w:rsidRPr="00362179" w:rsidRDefault="00362179" w:rsidP="00362179">
            <w:pPr>
              <w:widowControl/>
              <w:spacing w:before="100" w:beforeAutospacing="1" w:after="100" w:afterAutospacing="1"/>
              <w:jc w:val="left"/>
              <w:rPr>
                <w:rFonts w:ascii="宋体" w:eastAsia="宋体" w:hAnsi="宋体" w:cs="宋体"/>
                <w:kern w:val="0"/>
                <w:sz w:val="24"/>
                <w:szCs w:val="24"/>
              </w:rPr>
            </w:pPr>
            <w:r w:rsidRPr="00362179">
              <w:rPr>
                <w:rFonts w:ascii="宋体" w:eastAsia="宋体" w:hAnsi="宋体" w:cs="宋体"/>
                <w:kern w:val="0"/>
                <w:sz w:val="24"/>
                <w:szCs w:val="24"/>
              </w:rPr>
              <w:t> </w:t>
            </w:r>
            <w:r w:rsidRPr="00362179">
              <w:rPr>
                <w:rFonts w:ascii="宋体" w:eastAsia="宋体" w:hAnsi="宋体" w:cs="宋体"/>
                <w:kern w:val="0"/>
                <w:sz w:val="24"/>
                <w:szCs w:val="24"/>
              </w:rPr>
              <w:br/>
              <w:t>各地级以上市人民政府，各县（市、区）人民政府，省政府各部门、各直属机构：</w:t>
            </w:r>
          </w:p>
          <w:p w:rsidR="00362179" w:rsidRPr="00362179" w:rsidRDefault="00362179" w:rsidP="00362179">
            <w:pPr>
              <w:widowControl/>
              <w:spacing w:before="100" w:beforeAutospacing="1" w:after="100" w:afterAutospacing="1"/>
              <w:jc w:val="left"/>
              <w:rPr>
                <w:rFonts w:ascii="宋体" w:eastAsia="宋体" w:hAnsi="宋体" w:cs="宋体"/>
                <w:kern w:val="0"/>
                <w:sz w:val="24"/>
                <w:szCs w:val="24"/>
              </w:rPr>
            </w:pPr>
            <w:r w:rsidRPr="00362179">
              <w:rPr>
                <w:rFonts w:ascii="宋体" w:eastAsia="宋体" w:hAnsi="宋体" w:cs="宋体"/>
                <w:kern w:val="0"/>
                <w:sz w:val="24"/>
                <w:szCs w:val="24"/>
              </w:rPr>
              <w:t xml:space="preserve">　　《广东省战略性新兴产业发展“十三五”规划》已经省人民政府同意，现印发给你们，请认真贯彻执行。执行过程中遇到的问题，请径向省发展改革委反映。</w:t>
            </w:r>
          </w:p>
          <w:p w:rsidR="00362179" w:rsidRPr="00362179" w:rsidRDefault="00362179" w:rsidP="00362179">
            <w:pPr>
              <w:widowControl/>
              <w:spacing w:before="100" w:beforeAutospacing="1" w:after="100" w:afterAutospacing="1"/>
              <w:jc w:val="left"/>
              <w:rPr>
                <w:rFonts w:ascii="宋体" w:eastAsia="宋体" w:hAnsi="宋体" w:cs="宋体"/>
                <w:kern w:val="0"/>
                <w:sz w:val="24"/>
                <w:szCs w:val="24"/>
              </w:rPr>
            </w:pPr>
            <w:r w:rsidRPr="00362179">
              <w:rPr>
                <w:rFonts w:ascii="宋体" w:eastAsia="宋体" w:hAnsi="宋体" w:cs="宋体"/>
                <w:kern w:val="0"/>
                <w:sz w:val="24"/>
                <w:szCs w:val="24"/>
              </w:rPr>
              <w:t> </w:t>
            </w:r>
          </w:p>
          <w:p w:rsidR="00362179" w:rsidRPr="00362179" w:rsidRDefault="00362179" w:rsidP="00362179">
            <w:pPr>
              <w:widowControl/>
              <w:spacing w:before="100" w:beforeAutospacing="1" w:after="100" w:afterAutospacing="1"/>
              <w:jc w:val="left"/>
              <w:rPr>
                <w:rFonts w:ascii="宋体" w:eastAsia="宋体" w:hAnsi="宋体" w:cs="宋体"/>
                <w:kern w:val="0"/>
                <w:sz w:val="24"/>
                <w:szCs w:val="24"/>
              </w:rPr>
            </w:pPr>
            <w:r w:rsidRPr="00362179">
              <w:rPr>
                <w:rFonts w:ascii="宋体" w:eastAsia="宋体" w:hAnsi="宋体" w:cs="宋体"/>
                <w:kern w:val="0"/>
                <w:sz w:val="24"/>
                <w:szCs w:val="24"/>
              </w:rPr>
              <w:t> </w:t>
            </w:r>
          </w:p>
          <w:p w:rsidR="00362179" w:rsidRPr="00362179" w:rsidRDefault="00362179" w:rsidP="00362179">
            <w:pPr>
              <w:widowControl/>
              <w:spacing w:before="100" w:beforeAutospacing="1" w:after="100" w:afterAutospacing="1"/>
              <w:jc w:val="right"/>
              <w:rPr>
                <w:rFonts w:ascii="宋体" w:eastAsia="宋体" w:hAnsi="宋体" w:cs="宋体"/>
                <w:kern w:val="0"/>
                <w:sz w:val="24"/>
                <w:szCs w:val="24"/>
              </w:rPr>
            </w:pPr>
            <w:r w:rsidRPr="00362179">
              <w:rPr>
                <w:rFonts w:ascii="宋体" w:eastAsia="宋体" w:hAnsi="宋体" w:cs="宋体"/>
                <w:kern w:val="0"/>
                <w:sz w:val="24"/>
                <w:szCs w:val="24"/>
              </w:rPr>
              <w:t>广东省人民政府办公厅</w:t>
            </w:r>
          </w:p>
          <w:p w:rsidR="00362179" w:rsidRPr="00362179" w:rsidRDefault="00362179" w:rsidP="00362179">
            <w:pPr>
              <w:widowControl/>
              <w:spacing w:before="100" w:beforeAutospacing="1" w:after="100" w:afterAutospacing="1"/>
              <w:jc w:val="right"/>
              <w:rPr>
                <w:rFonts w:ascii="宋体" w:eastAsia="宋体" w:hAnsi="宋体" w:cs="宋体"/>
                <w:kern w:val="0"/>
                <w:sz w:val="24"/>
                <w:szCs w:val="24"/>
              </w:rPr>
            </w:pPr>
            <w:r w:rsidRPr="00362179">
              <w:rPr>
                <w:rFonts w:ascii="宋体" w:eastAsia="宋体" w:hAnsi="宋体" w:cs="宋体"/>
                <w:kern w:val="0"/>
                <w:sz w:val="24"/>
                <w:szCs w:val="24"/>
              </w:rPr>
              <w:t>2017年8月17日</w:t>
            </w:r>
          </w:p>
          <w:p w:rsidR="00362179" w:rsidRPr="00362179" w:rsidRDefault="00362179" w:rsidP="00362179">
            <w:pPr>
              <w:widowControl/>
              <w:spacing w:before="100" w:beforeAutospacing="1" w:after="100" w:afterAutospacing="1"/>
              <w:jc w:val="left"/>
              <w:rPr>
                <w:rFonts w:ascii="宋体" w:eastAsia="宋体" w:hAnsi="宋体" w:cs="宋体"/>
                <w:kern w:val="0"/>
                <w:sz w:val="24"/>
                <w:szCs w:val="24"/>
              </w:rPr>
            </w:pPr>
            <w:r w:rsidRPr="00362179">
              <w:rPr>
                <w:rFonts w:ascii="宋体" w:eastAsia="宋体" w:hAnsi="宋体" w:cs="宋体"/>
                <w:kern w:val="0"/>
                <w:sz w:val="24"/>
                <w:szCs w:val="24"/>
              </w:rPr>
              <w:t> </w:t>
            </w:r>
          </w:p>
          <w:p w:rsidR="00362179" w:rsidRPr="00362179" w:rsidRDefault="00362179" w:rsidP="00362179">
            <w:pPr>
              <w:widowControl/>
              <w:spacing w:before="100" w:beforeAutospacing="1" w:after="100" w:afterAutospacing="1"/>
              <w:jc w:val="center"/>
              <w:rPr>
                <w:rFonts w:ascii="宋体" w:eastAsia="宋体" w:hAnsi="宋体" w:cs="宋体"/>
                <w:kern w:val="0"/>
                <w:sz w:val="24"/>
                <w:szCs w:val="24"/>
              </w:rPr>
            </w:pPr>
            <w:r w:rsidRPr="00362179">
              <w:rPr>
                <w:rFonts w:ascii="宋体" w:eastAsia="宋体" w:hAnsi="宋体" w:cs="宋体"/>
                <w:b/>
                <w:bCs/>
                <w:kern w:val="0"/>
                <w:sz w:val="24"/>
                <w:szCs w:val="24"/>
              </w:rPr>
              <w:t>广东省战略性新兴产业发展“十三五”规划</w:t>
            </w:r>
          </w:p>
          <w:p w:rsidR="00362179" w:rsidRPr="00362179" w:rsidRDefault="00362179" w:rsidP="00362179">
            <w:pPr>
              <w:widowControl/>
              <w:spacing w:before="100" w:beforeAutospacing="1" w:after="100" w:afterAutospacing="1"/>
              <w:jc w:val="left"/>
              <w:rPr>
                <w:rFonts w:ascii="宋体" w:eastAsia="宋体" w:hAnsi="宋体" w:cs="宋体"/>
                <w:kern w:val="0"/>
                <w:sz w:val="24"/>
                <w:szCs w:val="24"/>
              </w:rPr>
            </w:pPr>
            <w:r w:rsidRPr="00362179">
              <w:rPr>
                <w:rFonts w:ascii="宋体" w:eastAsia="宋体" w:hAnsi="宋体" w:cs="宋体"/>
                <w:kern w:val="0"/>
                <w:sz w:val="24"/>
                <w:szCs w:val="24"/>
              </w:rPr>
              <w:t> </w:t>
            </w:r>
            <w:r w:rsidRPr="00362179">
              <w:rPr>
                <w:rFonts w:ascii="宋体" w:eastAsia="宋体" w:hAnsi="宋体" w:cs="宋体"/>
                <w:kern w:val="0"/>
                <w:sz w:val="24"/>
                <w:szCs w:val="24"/>
              </w:rPr>
              <w:br/>
              <w:t xml:space="preserve">　　战略性新兴产业代表新一轮科技革命和产业变革的方向，是培育发展新动能，获取未来竞争新优势的关键领域。“十三五”时期，是广东率先全面建成小康社会的决胜阶段，必须把战略性新兴产业摆在更加突出的位置，发展新经济、培育新动能，推动经济社会持续健康发展。根据《国务院关于印发“十三五”国家战略性新兴产业发展规划的通知》（国发〔2016〕67号）和《广东省国民经济和社会发展第十三个五年规划纲要》（粤府〔2016〕35号），编制本规划。 </w:t>
            </w:r>
            <w:r w:rsidRPr="00362179">
              <w:rPr>
                <w:rFonts w:ascii="宋体" w:eastAsia="宋体" w:hAnsi="宋体" w:cs="宋体"/>
                <w:kern w:val="0"/>
                <w:sz w:val="24"/>
                <w:szCs w:val="24"/>
              </w:rPr>
              <w:br/>
            </w:r>
            <w:r w:rsidRPr="00362179">
              <w:rPr>
                <w:rFonts w:ascii="宋体" w:eastAsia="宋体" w:hAnsi="宋体" w:cs="宋体"/>
                <w:kern w:val="0"/>
                <w:sz w:val="24"/>
                <w:szCs w:val="24"/>
              </w:rPr>
              <w:lastRenderedPageBreak/>
              <w:t xml:space="preserve">　　</w:t>
            </w:r>
            <w:r w:rsidRPr="00362179">
              <w:rPr>
                <w:rFonts w:ascii="宋体" w:eastAsia="宋体" w:hAnsi="宋体" w:cs="宋体"/>
                <w:b/>
                <w:bCs/>
                <w:kern w:val="0"/>
                <w:sz w:val="24"/>
                <w:szCs w:val="24"/>
              </w:rPr>
              <w:t>一、发展基础与面临形势</w:t>
            </w:r>
          </w:p>
          <w:p w:rsidR="00362179" w:rsidRPr="00362179" w:rsidRDefault="00362179" w:rsidP="00362179">
            <w:pPr>
              <w:widowControl/>
              <w:spacing w:before="100" w:beforeAutospacing="1" w:after="100" w:afterAutospacing="1"/>
              <w:jc w:val="left"/>
              <w:rPr>
                <w:rFonts w:ascii="宋体" w:eastAsia="宋体" w:hAnsi="宋体" w:cs="宋体"/>
                <w:kern w:val="0"/>
                <w:sz w:val="24"/>
                <w:szCs w:val="24"/>
              </w:rPr>
            </w:pPr>
            <w:r w:rsidRPr="00362179">
              <w:rPr>
                <w:rFonts w:ascii="宋体" w:eastAsia="宋体" w:hAnsi="宋体" w:cs="宋体"/>
                <w:kern w:val="0"/>
                <w:sz w:val="24"/>
                <w:szCs w:val="24"/>
              </w:rPr>
              <w:t xml:space="preserve">　　（一）发展基础。 </w:t>
            </w:r>
            <w:r w:rsidRPr="00362179">
              <w:rPr>
                <w:rFonts w:ascii="宋体" w:eastAsia="宋体" w:hAnsi="宋体" w:cs="宋体"/>
                <w:kern w:val="0"/>
                <w:sz w:val="24"/>
                <w:szCs w:val="24"/>
              </w:rPr>
              <w:br/>
              <w:t xml:space="preserve">　　“十二五”时期，我省围绕实施创新驱动发展战略，将发展战略性新兴产业作为推进产业结构调整、加快经济发展方式转变、抢占经济科技发展制高点的重要举措，推动全省战略性新兴产业发展取得良好成效。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产业规模不断壮大。</w:t>
            </w:r>
            <w:r w:rsidRPr="00362179">
              <w:rPr>
                <w:rFonts w:ascii="宋体" w:eastAsia="宋体" w:hAnsi="宋体" w:cs="宋体"/>
                <w:kern w:val="0"/>
                <w:sz w:val="24"/>
                <w:szCs w:val="24"/>
              </w:rPr>
              <w:t>“十二五”期间，全省战略性新兴产业年均增速超过12%；以战略性新兴产业为主的高技术制造业增加值从2010年的4850.59亿元增加到8172.2亿元，年均增速达11%，比规模以上工业增速高3.5个百分点，占规模以上工业增加值比重从20.6%上升到27%。</w:t>
            </w:r>
          </w:p>
          <w:p w:rsidR="00362179" w:rsidRPr="00362179" w:rsidRDefault="00362179" w:rsidP="00362179">
            <w:pPr>
              <w:widowControl/>
              <w:spacing w:before="100" w:beforeAutospacing="1" w:after="100" w:afterAutospacing="1"/>
              <w:jc w:val="left"/>
              <w:rPr>
                <w:rFonts w:ascii="宋体" w:eastAsia="宋体" w:hAnsi="宋体" w:cs="宋体"/>
                <w:kern w:val="0"/>
                <w:sz w:val="24"/>
                <w:szCs w:val="24"/>
              </w:rPr>
            </w:pPr>
            <w:r w:rsidRPr="00362179">
              <w:rPr>
                <w:rFonts w:ascii="宋体" w:eastAsia="宋体" w:hAnsi="宋体" w:cs="宋体"/>
                <w:kern w:val="0"/>
                <w:sz w:val="24"/>
                <w:szCs w:val="24"/>
              </w:rPr>
              <w:t xml:space="preserve">　　</w:t>
            </w:r>
            <w:r w:rsidRPr="00362179">
              <w:rPr>
                <w:rFonts w:ascii="宋体" w:eastAsia="宋体" w:hAnsi="宋体" w:cs="宋体"/>
                <w:b/>
                <w:bCs/>
                <w:kern w:val="0"/>
                <w:sz w:val="24"/>
                <w:szCs w:val="24"/>
              </w:rPr>
              <w:t>创新能力不断提升。</w:t>
            </w:r>
            <w:r w:rsidRPr="00362179">
              <w:rPr>
                <w:rFonts w:ascii="宋体" w:eastAsia="宋体" w:hAnsi="宋体" w:cs="宋体"/>
                <w:kern w:val="0"/>
                <w:sz w:val="24"/>
                <w:szCs w:val="24"/>
              </w:rPr>
              <w:t xml:space="preserve">广东区域创新能力综合排名连续6年位居全国第二，全省研究与试验发展经费支出占生产总值比重从2010年的1.76%上升到2015年的2.50%；高技术制造业研发活动从业人员占比从2010年的4.92%上升到2015年的6.18%；高技术制造业企业研发机构覆盖率由2010年的7.8%提高到2015年的23.4%。战略性新兴产业领域专利授权量位居全国前列，其中高端新型电子信息、新能源汽车、半导体照明、节能环保等领域专利授权量居全国首位。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集聚效应不断显现。</w:t>
            </w:r>
            <w:r w:rsidRPr="00362179">
              <w:rPr>
                <w:rFonts w:ascii="宋体" w:eastAsia="宋体" w:hAnsi="宋体" w:cs="宋体"/>
                <w:kern w:val="0"/>
                <w:sz w:val="24"/>
                <w:szCs w:val="24"/>
              </w:rPr>
              <w:t xml:space="preserve">推进15家国家高技术产业基地和42家省战略性新兴产业基地建设，发展形成新一代移动通信、平板显示、高端软件、半导体照明、生物医药、智能制造装备、新材料等产值规模超千亿元的新兴产业集群，珠三角地区获批成为国家首批战略性新兴产业区域集聚发展试点。移动智能终端、基因检测、新能源汽车等产业在全国占有重要地位。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新业态新模式不断涌现。</w:t>
            </w:r>
            <w:r w:rsidRPr="00362179">
              <w:rPr>
                <w:rFonts w:ascii="宋体" w:eastAsia="宋体" w:hAnsi="宋体" w:cs="宋体"/>
                <w:kern w:val="0"/>
                <w:sz w:val="24"/>
                <w:szCs w:val="24"/>
              </w:rPr>
              <w:t xml:space="preserve">新兴产业应用环境不断优化，物联网、云计算、大数据、基因检测等新兴信息技术产业快速发展。广东信息消费规模居全国首位，跨境电子商务交易量占全国近七成，网购普及率、电子商务总订单、市场交易规模和在全国电子商务交易中所占份额等多项指标均居全国前列；基因检测服务年均增速超50%，涌现出一批第三方基因检测机构；软件产业年均增速超30%，带动数字创意产业快速发展。 </w:t>
            </w:r>
            <w:r w:rsidRPr="00362179">
              <w:rPr>
                <w:rFonts w:ascii="宋体" w:eastAsia="宋体" w:hAnsi="宋体" w:cs="宋体"/>
                <w:kern w:val="0"/>
                <w:sz w:val="24"/>
                <w:szCs w:val="24"/>
              </w:rPr>
              <w:br/>
              <w:t xml:space="preserve">　　（二）面临形势。 </w:t>
            </w:r>
            <w:r w:rsidRPr="00362179">
              <w:rPr>
                <w:rFonts w:ascii="宋体" w:eastAsia="宋体" w:hAnsi="宋体" w:cs="宋体"/>
                <w:kern w:val="0"/>
                <w:sz w:val="24"/>
                <w:szCs w:val="24"/>
              </w:rPr>
              <w:br/>
              <w:t xml:space="preserve">　　从国际看，世界主要发达国家和地区纷纷加快布局发展新兴产业，加快抢占未来科技和产业发展制高点。人工智能、量子通信等新型信息技术不断突破，信息经济将更加繁荣；以精准医学、基因组学、生物合成等为代表的生物技术加快发展，助推生物经济时代加速到来；增材制造（3D打印）、智能机器人等领域技术迅速发展，推动制造业不断升级；气候变化和环境治理催生绿色发展大潮，新能源、高效节能、先进环保等产业发展空间日益广阔；物联网、云计算、大数据等新技术与经济社会各领域深度融合，创意经济新业态新模式不断涌现。 </w:t>
            </w:r>
            <w:r w:rsidRPr="00362179">
              <w:rPr>
                <w:rFonts w:ascii="宋体" w:eastAsia="宋体" w:hAnsi="宋体" w:cs="宋体"/>
                <w:kern w:val="0"/>
                <w:sz w:val="24"/>
                <w:szCs w:val="24"/>
              </w:rPr>
              <w:br/>
              <w:t xml:space="preserve">　　从国内看，“十三五”时期是我国全面建成小康社会的决胜阶段，创新驱动体制机制将更加完善，人才、技术、资本等创新要素配置持续优化，新兴消费需求加快升级，新兴产业领域国际合作不断拓展，战略性新兴产业发展面临大有可为的战略机遇期。珠三角、长三角、京津冀以及中西部等地区涌现出一批优势产业集群，形成了齐头并进、竞相发展的格局。 </w:t>
            </w:r>
            <w:r w:rsidRPr="00362179">
              <w:rPr>
                <w:rFonts w:ascii="宋体" w:eastAsia="宋体" w:hAnsi="宋体" w:cs="宋体"/>
                <w:kern w:val="0"/>
                <w:sz w:val="24"/>
                <w:szCs w:val="24"/>
              </w:rPr>
              <w:br/>
              <w:t xml:space="preserve">　　我省战略性新兴产业在“十二五”时期取得长足进展的同时，仍面临着整体创新水平不高，发展层次有待提升，高性能芯片、基因工程等关键核心技术竞争力不足，高端智能制造装备以及制造业所需关键原材料仍需大量依赖进口等挑</w:t>
            </w:r>
            <w:r w:rsidRPr="00362179">
              <w:rPr>
                <w:rFonts w:ascii="宋体" w:eastAsia="宋体" w:hAnsi="宋体" w:cs="宋体"/>
                <w:kern w:val="0"/>
                <w:sz w:val="24"/>
                <w:szCs w:val="24"/>
              </w:rPr>
              <w:lastRenderedPageBreak/>
              <w:t xml:space="preserve">战。要紧紧围绕建设国家科技产业创新中心，进一步聚焦产业重点，提升发展质量，全面营造有利于新兴产业发展的生态环境，推动战略性新兴产业成为经济社会发展和产业转型升级的重要动力。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二、总体要求</w:t>
            </w:r>
          </w:p>
          <w:p w:rsidR="00362179" w:rsidRPr="00362179" w:rsidRDefault="00362179" w:rsidP="00362179">
            <w:pPr>
              <w:widowControl/>
              <w:spacing w:before="100" w:beforeAutospacing="1" w:after="100" w:afterAutospacing="1"/>
              <w:jc w:val="left"/>
              <w:rPr>
                <w:rFonts w:ascii="宋体" w:eastAsia="宋体" w:hAnsi="宋体" w:cs="宋体"/>
                <w:kern w:val="0"/>
                <w:sz w:val="24"/>
                <w:szCs w:val="24"/>
              </w:rPr>
            </w:pPr>
            <w:r w:rsidRPr="00362179">
              <w:rPr>
                <w:rFonts w:ascii="宋体" w:eastAsia="宋体" w:hAnsi="宋体" w:cs="宋体"/>
                <w:kern w:val="0"/>
                <w:sz w:val="24"/>
                <w:szCs w:val="24"/>
              </w:rPr>
              <w:t xml:space="preserve">　　（一）指导思想。 </w:t>
            </w:r>
            <w:r w:rsidRPr="00362179">
              <w:rPr>
                <w:rFonts w:ascii="宋体" w:eastAsia="宋体" w:hAnsi="宋体" w:cs="宋体"/>
                <w:kern w:val="0"/>
                <w:sz w:val="24"/>
                <w:szCs w:val="24"/>
              </w:rPr>
              <w:br/>
              <w:t xml:space="preserve">　　全面贯彻党的十八大和十八届三中、四中、五中、六中全会精神，深入贯彻落实习近平总书记系列重要讲话精神和治国理政新理念新思想新战略，特别是对广东提出的“四个坚持、三个支撑、两个走在前列”要求，主动适应和引领经济发展新常态，紧紧把握全球科技革命和产业变革重大机遇，充分发挥市场在资源配置中的决定性作用和更好发挥政府作用，坚持创新驱动、改革引领、开放合作、集聚发展，着力集聚创新资源和要素、激发创新创业活力、增强自主研发能力，发展创新型企业、构建完整产业链条、营造良好产业发展生态，培育壮大新一代信息技术产业，推动生物、高端装备与新材料、绿色低碳、数字创意等发展成为支柱产业，加快形成以创新为主要引领的经济体系和发展模式，为加快建设国家科技产业创新中心提供重要支撑。 </w:t>
            </w:r>
            <w:r w:rsidRPr="00362179">
              <w:rPr>
                <w:rFonts w:ascii="宋体" w:eastAsia="宋体" w:hAnsi="宋体" w:cs="宋体"/>
                <w:kern w:val="0"/>
                <w:sz w:val="24"/>
                <w:szCs w:val="24"/>
              </w:rPr>
              <w:br/>
              <w:t xml:space="preserve">　　（二）基本原则。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——坚持创新驱动。</w:t>
            </w:r>
            <w:r w:rsidRPr="00362179">
              <w:rPr>
                <w:rFonts w:ascii="宋体" w:eastAsia="宋体" w:hAnsi="宋体" w:cs="宋体"/>
                <w:kern w:val="0"/>
                <w:sz w:val="24"/>
                <w:szCs w:val="24"/>
              </w:rPr>
              <w:t xml:space="preserve">统筹推进制度创新、管理创新、模式创新，深入实施创新驱动发展战略，弘扬企业家创新精神，着力提升原始创新、集成创新、引进消化吸收再创新的综合能力，加快掌握自主知识产权的关键核心技术，加速集聚引领产业发展的高端人才，强化企业创新主体地位，不断增强科技成果转化能力。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——坚持改革引领。</w:t>
            </w:r>
            <w:r w:rsidRPr="00362179">
              <w:rPr>
                <w:rFonts w:ascii="宋体" w:eastAsia="宋体" w:hAnsi="宋体" w:cs="宋体"/>
                <w:kern w:val="0"/>
                <w:sz w:val="24"/>
                <w:szCs w:val="24"/>
              </w:rPr>
              <w:t xml:space="preserve">坚决破除制约产业发展的利益藩篱和制度障碍，着力清除旧管理方式对新技术、新业态、新模式发展的束缚，深入推进全面创新改革试验，加强政策创新与供给，着力营造有利于产业发展的制度环境。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——坚持开放合作。</w:t>
            </w:r>
            <w:r w:rsidRPr="00362179">
              <w:rPr>
                <w:rFonts w:ascii="宋体" w:eastAsia="宋体" w:hAnsi="宋体" w:cs="宋体"/>
                <w:kern w:val="0"/>
                <w:sz w:val="24"/>
                <w:szCs w:val="24"/>
              </w:rPr>
              <w:t xml:space="preserve">聚焦全球科技变革最前沿和产业发展新趋势，积极融入全球创新网络和产业生态，把握“一带一路”建设契机，深化粤港澳合作，坚持以更开放的理念、更包容的方式，积极汇聚和利用全球创新资源，对标国际大力发展优势产业技术和标准，加快产业链、创新链、价值链全球配置，全面提升产业国际竞争力和影响力。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——坚持集聚发展。</w:t>
            </w:r>
            <w:r w:rsidRPr="00362179">
              <w:rPr>
                <w:rFonts w:ascii="宋体" w:eastAsia="宋体" w:hAnsi="宋体" w:cs="宋体"/>
                <w:kern w:val="0"/>
                <w:sz w:val="24"/>
                <w:szCs w:val="24"/>
              </w:rPr>
              <w:t xml:space="preserve">推动产业链协同发展，通过优化增量和调整存量，推动新产业、新业态加快发展和集群发展，打造一批产业链条完善、辐射带动力强、具有国际竞争力的战略性新兴产业集群，建设成为全国战略性新兴产业发展重要策源地。 </w:t>
            </w:r>
            <w:r w:rsidRPr="00362179">
              <w:rPr>
                <w:rFonts w:ascii="宋体" w:eastAsia="宋体" w:hAnsi="宋体" w:cs="宋体"/>
                <w:kern w:val="0"/>
                <w:sz w:val="24"/>
                <w:szCs w:val="24"/>
              </w:rPr>
              <w:br/>
              <w:t xml:space="preserve">　　（三）发展目标。 </w:t>
            </w:r>
            <w:r w:rsidRPr="00362179">
              <w:rPr>
                <w:rFonts w:ascii="宋体" w:eastAsia="宋体" w:hAnsi="宋体" w:cs="宋体"/>
                <w:kern w:val="0"/>
                <w:sz w:val="24"/>
                <w:szCs w:val="24"/>
              </w:rPr>
              <w:br/>
              <w:t xml:space="preserve">　　——产业规模稳步提升，成为创新型经济的主要支撑。到2020年，战略性新兴产业增加值占GDP比重达到16%，高技术制造业增加值占规模以上工业比重达30%以上，战略性新兴产业在经济社会发展中的地位更加突出。 </w:t>
            </w:r>
            <w:r w:rsidRPr="00362179">
              <w:rPr>
                <w:rFonts w:ascii="宋体" w:eastAsia="宋体" w:hAnsi="宋体" w:cs="宋体"/>
                <w:kern w:val="0"/>
                <w:sz w:val="24"/>
                <w:szCs w:val="24"/>
              </w:rPr>
              <w:br/>
              <w:t xml:space="preserve">　　——创新能力显著提高，形成具有自主技术支撑的新兴产业体系。到2020年，全省产业技术自给率达到75%，高技术制造业研发人员占比达10%，每万人发明专利拥有量超过20件。实施重大科技专项，在新一代信息技术、生物、绿色低碳等领域攻克一批关键核心技术，科技成果转化效率不断提高。 </w:t>
            </w:r>
            <w:r w:rsidRPr="00362179">
              <w:rPr>
                <w:rFonts w:ascii="宋体" w:eastAsia="宋体" w:hAnsi="宋体" w:cs="宋体"/>
                <w:kern w:val="0"/>
                <w:sz w:val="24"/>
                <w:szCs w:val="24"/>
              </w:rPr>
              <w:br/>
              <w:t xml:space="preserve">　　——企业竞争力不断增强，培育一批具备国际竞争力和品牌影响力的行业龙头企业。到2020年，全省高新技术企业数量超过2.8万家，战略性新兴产业领域年主营业务收入超百亿元企业达110家，超千亿企业达13家。 </w:t>
            </w:r>
            <w:r w:rsidRPr="00362179">
              <w:rPr>
                <w:rFonts w:ascii="宋体" w:eastAsia="宋体" w:hAnsi="宋体" w:cs="宋体"/>
                <w:kern w:val="0"/>
                <w:sz w:val="24"/>
                <w:szCs w:val="24"/>
              </w:rPr>
              <w:br/>
            </w:r>
            <w:r w:rsidRPr="00362179">
              <w:rPr>
                <w:rFonts w:ascii="宋体" w:eastAsia="宋体" w:hAnsi="宋体" w:cs="宋体"/>
                <w:kern w:val="0"/>
                <w:sz w:val="24"/>
                <w:szCs w:val="24"/>
              </w:rPr>
              <w:lastRenderedPageBreak/>
              <w:t xml:space="preserve">　　——集聚水平不断提高，形成战略性新兴产业重要集聚区。力争到2020年，新一代信息技术产业产值规模突破3万亿元，形成生物、高端装备制造、绿色低碳、数字创意等3至4个万亿元级支柱产业，成为全球战略性新兴产业的重要集聚区。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三、发展重点</w:t>
            </w:r>
          </w:p>
          <w:p w:rsidR="00362179" w:rsidRPr="00362179" w:rsidRDefault="00362179" w:rsidP="00362179">
            <w:pPr>
              <w:widowControl/>
              <w:spacing w:before="100" w:beforeAutospacing="1" w:after="100" w:afterAutospacing="1"/>
              <w:jc w:val="left"/>
              <w:rPr>
                <w:rFonts w:ascii="宋体" w:eastAsia="宋体" w:hAnsi="宋体" w:cs="宋体"/>
                <w:kern w:val="0"/>
                <w:sz w:val="24"/>
                <w:szCs w:val="24"/>
              </w:rPr>
            </w:pPr>
            <w:r w:rsidRPr="00362179">
              <w:rPr>
                <w:rFonts w:ascii="宋体" w:eastAsia="宋体" w:hAnsi="宋体" w:cs="宋体"/>
                <w:kern w:val="0"/>
                <w:sz w:val="24"/>
                <w:szCs w:val="24"/>
              </w:rPr>
              <w:t xml:space="preserve">　　（一）新一代信息技术产业。 </w:t>
            </w:r>
            <w:r w:rsidRPr="00362179">
              <w:rPr>
                <w:rFonts w:ascii="宋体" w:eastAsia="宋体" w:hAnsi="宋体" w:cs="宋体"/>
                <w:kern w:val="0"/>
                <w:sz w:val="24"/>
                <w:szCs w:val="24"/>
              </w:rPr>
              <w:br/>
              <w:t xml:space="preserve">　　把握新一代信息技术全面跨界融合、智能化发展加速和全方位产业生态竞争等新趋势，以实施“互联网+”行动、大数据战略和网络强省战略为着力点，推进“数字广东”建设，打造万物互联、绿色智能、安全可靠的新一代信息技术产业体系，成为引领广东科技创新、驱动经济社会转型发展的重要力量。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1.推进高速光纤网络建设。</w:t>
            </w:r>
            <w:r w:rsidRPr="00362179">
              <w:rPr>
                <w:rFonts w:ascii="宋体" w:eastAsia="宋体" w:hAnsi="宋体" w:cs="宋体"/>
                <w:kern w:val="0"/>
                <w:sz w:val="24"/>
                <w:szCs w:val="24"/>
              </w:rPr>
              <w:t xml:space="preserve">全面向全光网络跨越，加快推进城镇地区光网覆盖，提供每秒1000Mbps（兆比特）以上接入服务，大中城市家庭用户实现宽带100Mbps以上灵活选择；多方协同推动提升农村光纤宽带覆盖率，引导电信运营企业在全省所有行政村建立通信机房和光缆接入节点，确保98%以上的行政村实现光纤通达，农村光纤由行政村向自然村拓展。推动三网融合基础设施建设。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2.大力发展信息网络产业。</w:t>
            </w:r>
            <w:r w:rsidRPr="00362179">
              <w:rPr>
                <w:rFonts w:ascii="宋体" w:eastAsia="宋体" w:hAnsi="宋体" w:cs="宋体"/>
                <w:kern w:val="0"/>
                <w:sz w:val="24"/>
                <w:szCs w:val="24"/>
              </w:rPr>
              <w:t xml:space="preserve">加快发展基于新一代移动通信和支持IPv6规范的网络设备、终端和关键芯片，突破以光通信为重点的下一代宽带网络核心技术，提升广东新一代信息网络设备及终端产品制造领先优势；大力推进5G关键技术研发及产品应用，加快5G试验网建设，加速5G商用进程。积极推进下一代广播电视网、物联网等新型网络产业发展；加强空地一体化信息网络研究、实验及应用探索，推动各类网络一体化发展。重点发展基于新一代移动通信、下一代互联网的新型信息传输服务业，优化提升有线宽带以及4G、WLAN等无线宽带网络服务能力；加快发展可视电话、手机视频、移动办公、移动商务等新型通信增值服务。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3.提升整机产品与核心基础软硬件竞争力。</w:t>
            </w:r>
            <w:r w:rsidRPr="00362179">
              <w:rPr>
                <w:rFonts w:ascii="宋体" w:eastAsia="宋体" w:hAnsi="宋体" w:cs="宋体"/>
                <w:kern w:val="0"/>
                <w:sz w:val="24"/>
                <w:szCs w:val="24"/>
              </w:rPr>
              <w:t xml:space="preserve">面向下一代网络、云计算、工业互联网等新技术与应用体系，集中推进计算、存储、网络、终端等关键整机产品发展，鼓励电子信息产业整机企业向产业链上游发展。围绕移动智能终端、数字家庭、新一代智能卡、现代工业控制、信息安全等重点领域，加快推进集成电路设计产业做大做强，逐步补齐集成电路产业制造、封装环节短板；重点发展广东优势制造行业的工业核心软件，以及文化、教育、金融、电子政务、医疗等领域的应用软件。以片式化、微型化、集成化、高性能化为目标，加快电子基础元器件和关键材料的改造升级。加快推动量子点、柔性、超高清（4K及以上）、印刷、激光、3D等显示技术研发和产业化。加快推动新型平板显示、半导体照明、电力电子等领域核心装备与关键材料的规模化生产与应用。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4.培育发展人工智能产业。</w:t>
            </w:r>
            <w:r w:rsidRPr="00362179">
              <w:rPr>
                <w:rFonts w:ascii="宋体" w:eastAsia="宋体" w:hAnsi="宋体" w:cs="宋体"/>
                <w:kern w:val="0"/>
                <w:sz w:val="24"/>
                <w:szCs w:val="24"/>
              </w:rPr>
              <w:t xml:space="preserve">大力支持类人神经计算芯片、智能应用系统研究，重点研发类人智能、人机物融合、自然交互等关键技术，推动实现类人视觉、类人听觉、类人语言和类人思维。建设支撑超大规模深度学习的新型计算集群，以及包括语音、图像、视频、地图等数据的海量训练资源库。支持区块链技术发展，并推动其在人工智能等领域的应用。积极研制高端移动智能终端产品和服务，推动智能感知、模式识别、智能分析、智能控制等人工智能技术在教育、办公、医疗等关键行业的示范应用。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5.推动大数据应用与创新发展。</w:t>
            </w:r>
            <w:r w:rsidRPr="00362179">
              <w:rPr>
                <w:rFonts w:ascii="宋体" w:eastAsia="宋体" w:hAnsi="宋体" w:cs="宋体"/>
                <w:kern w:val="0"/>
                <w:sz w:val="24"/>
                <w:szCs w:val="24"/>
              </w:rPr>
              <w:t>加快建设珠三角国家大数据综合试验区，培育和发展大数据技术及应用产业。围绕数据感知、传输、存储、安全、管理、统</w:t>
            </w:r>
            <w:r w:rsidRPr="00362179">
              <w:rPr>
                <w:rFonts w:ascii="宋体" w:eastAsia="宋体" w:hAnsi="宋体" w:cs="宋体"/>
                <w:kern w:val="0"/>
                <w:sz w:val="24"/>
                <w:szCs w:val="24"/>
              </w:rPr>
              <w:lastRenderedPageBreak/>
              <w:t xml:space="preserve">计、分析、挖掘等全流程，积极发展大数据有关硬件、软件、终端、内容与服务产业，构建完善的大数据产业生态体系。加快大数据与云计算、物联网、移动互联网等新一代信息技术的集成应用，支持互联网与移动互联网、电子商务、社交平台、即时通信、搜索引擎类企业基于海量用户行为数据资源，发展平台与数据集成、线上与线下互动的商业服务。突破大数据采集、存储、管理等关键技术，加强数据仓库研究；加强数据挖掘和虚拟技术研究，建立大数据可视化平台。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6.推动“互联网+”融合发展。</w:t>
            </w:r>
            <w:r w:rsidRPr="00362179">
              <w:rPr>
                <w:rFonts w:ascii="宋体" w:eastAsia="宋体" w:hAnsi="宋体" w:cs="宋体"/>
                <w:kern w:val="0"/>
                <w:sz w:val="24"/>
                <w:szCs w:val="24"/>
              </w:rPr>
              <w:t>以推动互联网新理念、新技术、新产品、新模式发展为重点，充分发挥互联网规模优势和应用优势，把广东打造成为互联网经济发展示范区。组织实施“互联网+”行动计划，重点推进互联网、大数据、云计算、物联网等技术与创业创新、先进制造、现代农业、跨境电子商务等领域深度融合创新，积极培育分享经济新模式。积极发展基于网络化、智慧化多元产业融合的新型业态，逐步构建和完善高效便捷的宽带互联网络体系，拓展网络民生服务新模式，将广东发展成为国内重要的工业互联网产业基地、信息惠民示范区和网络创新创业集聚地。</w:t>
            </w:r>
          </w:p>
          <w:p w:rsidR="00362179" w:rsidRPr="00362179" w:rsidRDefault="00362179" w:rsidP="00362179">
            <w:pPr>
              <w:widowControl/>
              <w:spacing w:before="100" w:beforeAutospacing="1" w:after="100" w:afterAutospacing="1"/>
              <w:jc w:val="left"/>
              <w:rPr>
                <w:rFonts w:ascii="宋体" w:eastAsia="宋体" w:hAnsi="宋体" w:cs="宋体"/>
                <w:kern w:val="0"/>
                <w:sz w:val="24"/>
                <w:szCs w:val="24"/>
              </w:rPr>
            </w:pPr>
            <w:r w:rsidRPr="00362179">
              <w:rPr>
                <w:rFonts w:ascii="宋体" w:eastAsia="宋体" w:hAnsi="宋体" w:cs="宋体"/>
                <w:kern w:val="0"/>
                <w:sz w:val="24"/>
                <w:szCs w:val="24"/>
              </w:rPr>
              <w:t> </w:t>
            </w:r>
          </w:p>
          <w:p w:rsidR="00362179" w:rsidRPr="00362179" w:rsidRDefault="00362179" w:rsidP="00362179">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641975" cy="2372360"/>
                  <wp:effectExtent l="19050" t="0" r="0" b="0"/>
                  <wp:docPr id="3" name="图片 3" descr="http://zwgk.gd.gov.cn/006939748/201709/W020170906383210313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wgk.gd.gov.cn/006939748/201709/W020170906383210313446.png"/>
                          <pic:cNvPicPr>
                            <a:picLocks noChangeAspect="1" noChangeArrowheads="1"/>
                          </pic:cNvPicPr>
                        </pic:nvPicPr>
                        <pic:blipFill>
                          <a:blip r:embed="rId5" cstate="print"/>
                          <a:srcRect/>
                          <a:stretch>
                            <a:fillRect/>
                          </a:stretch>
                        </pic:blipFill>
                        <pic:spPr bwMode="auto">
                          <a:xfrm>
                            <a:off x="0" y="0"/>
                            <a:ext cx="5641975" cy="2372360"/>
                          </a:xfrm>
                          <a:prstGeom prst="rect">
                            <a:avLst/>
                          </a:prstGeom>
                          <a:noFill/>
                          <a:ln w="9525">
                            <a:noFill/>
                            <a:miter lim="800000"/>
                            <a:headEnd/>
                            <a:tailEnd/>
                          </a:ln>
                        </pic:spPr>
                      </pic:pic>
                    </a:graphicData>
                  </a:graphic>
                </wp:inline>
              </w:drawing>
            </w:r>
          </w:p>
          <w:p w:rsidR="00362179" w:rsidRPr="00362179" w:rsidRDefault="00362179" w:rsidP="00362179">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650230" cy="6616700"/>
                  <wp:effectExtent l="19050" t="0" r="7620" b="0"/>
                  <wp:docPr id="4" name="图片 4" descr="http://zwgk.gd.gov.cn/006939748/201709/W020170906383210628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wgk.gd.gov.cn/006939748/201709/W020170906383210628533.png"/>
                          <pic:cNvPicPr>
                            <a:picLocks noChangeAspect="1" noChangeArrowheads="1"/>
                          </pic:cNvPicPr>
                        </pic:nvPicPr>
                        <pic:blipFill>
                          <a:blip r:embed="rId6" cstate="print"/>
                          <a:srcRect/>
                          <a:stretch>
                            <a:fillRect/>
                          </a:stretch>
                        </pic:blipFill>
                        <pic:spPr bwMode="auto">
                          <a:xfrm>
                            <a:off x="0" y="0"/>
                            <a:ext cx="5650230" cy="6616700"/>
                          </a:xfrm>
                          <a:prstGeom prst="rect">
                            <a:avLst/>
                          </a:prstGeom>
                          <a:noFill/>
                          <a:ln w="9525">
                            <a:noFill/>
                            <a:miter lim="800000"/>
                            <a:headEnd/>
                            <a:tailEnd/>
                          </a:ln>
                        </pic:spPr>
                      </pic:pic>
                    </a:graphicData>
                  </a:graphic>
                </wp:inline>
              </w:drawing>
            </w:r>
            <w:r w:rsidRPr="00362179">
              <w:rPr>
                <w:rFonts w:ascii="宋体" w:eastAsia="宋体" w:hAnsi="宋体" w:cs="宋体"/>
                <w:kern w:val="0"/>
                <w:sz w:val="24"/>
                <w:szCs w:val="24"/>
              </w:rPr>
              <w:t> </w:t>
            </w:r>
          </w:p>
          <w:p w:rsidR="00362179" w:rsidRPr="00362179" w:rsidRDefault="00362179" w:rsidP="00362179">
            <w:pPr>
              <w:widowControl/>
              <w:spacing w:before="100" w:beforeAutospacing="1" w:after="100" w:afterAutospacing="1"/>
              <w:jc w:val="left"/>
              <w:rPr>
                <w:rFonts w:ascii="宋体" w:eastAsia="宋体" w:hAnsi="宋体" w:cs="宋体"/>
                <w:kern w:val="0"/>
                <w:sz w:val="24"/>
                <w:szCs w:val="24"/>
              </w:rPr>
            </w:pPr>
            <w:r w:rsidRPr="00362179">
              <w:rPr>
                <w:rFonts w:ascii="宋体" w:eastAsia="宋体" w:hAnsi="宋体" w:cs="宋体"/>
                <w:kern w:val="0"/>
                <w:sz w:val="24"/>
                <w:szCs w:val="24"/>
              </w:rPr>
              <w:t> </w:t>
            </w:r>
          </w:p>
          <w:p w:rsidR="00362179" w:rsidRPr="00362179" w:rsidRDefault="00362179" w:rsidP="00362179">
            <w:pPr>
              <w:widowControl/>
              <w:spacing w:before="100" w:beforeAutospacing="1" w:after="100" w:afterAutospacing="1"/>
              <w:jc w:val="left"/>
              <w:rPr>
                <w:rFonts w:ascii="宋体" w:eastAsia="宋体" w:hAnsi="宋体" w:cs="宋体"/>
                <w:kern w:val="0"/>
                <w:sz w:val="24"/>
                <w:szCs w:val="24"/>
              </w:rPr>
            </w:pPr>
            <w:r w:rsidRPr="00362179">
              <w:rPr>
                <w:rFonts w:ascii="宋体" w:eastAsia="宋体" w:hAnsi="宋体" w:cs="宋体"/>
                <w:kern w:val="0"/>
                <w:sz w:val="24"/>
                <w:szCs w:val="24"/>
              </w:rPr>
              <w:t xml:space="preserve">　　（二）生物产业。 </w:t>
            </w:r>
            <w:r w:rsidRPr="00362179">
              <w:rPr>
                <w:rFonts w:ascii="宋体" w:eastAsia="宋体" w:hAnsi="宋体" w:cs="宋体"/>
                <w:kern w:val="0"/>
                <w:sz w:val="24"/>
                <w:szCs w:val="24"/>
              </w:rPr>
              <w:br/>
              <w:t xml:space="preserve">　　强化生物产业创新发展技术基础，加快基因检测、再生医学、分子育种、生物基材料、生物质能源等新技术转化应用，加快产业化进程。力争到2020年，全省生物产业产值规模突破6000亿元。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1.促进生物医药创新发展。</w:t>
            </w:r>
            <w:r w:rsidRPr="00362179">
              <w:rPr>
                <w:rFonts w:ascii="宋体" w:eastAsia="宋体" w:hAnsi="宋体" w:cs="宋体"/>
                <w:kern w:val="0"/>
                <w:sz w:val="24"/>
                <w:szCs w:val="24"/>
              </w:rPr>
              <w:t>把握精准医学发展趋势，大力发展高通量测序、基因编辑、基因合成、细胞治疗等先进技术。针对糖尿病、病毒性肝炎、肿瘤、</w:t>
            </w:r>
            <w:r w:rsidRPr="00362179">
              <w:rPr>
                <w:rFonts w:ascii="宋体" w:eastAsia="宋体" w:hAnsi="宋体" w:cs="宋体"/>
                <w:kern w:val="0"/>
                <w:sz w:val="24"/>
                <w:szCs w:val="24"/>
              </w:rPr>
              <w:lastRenderedPageBreak/>
              <w:t xml:space="preserve">自身免疫性疾病等重大疾病，积极发展免疫原性低、稳定性好、靶向性强、长效、生物利用度高的重组蛋白药物和抗体药物。大力发展治疗性疫苗、重组疫苗等新型疫苗，推进部分免疫规划疫苗的升级换代。支持干细胞与再生医学领域关键技术研发和临床试验。加快临床急需的专利到期药物仿制，推进仿制药一致性评价。大力发展具有自主知识产权的原创中药新品种，推进名优中成药二次开发，做强特色南药，加快推进中药标准化。加大海洋生物技术产品、创新药物研发力度。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2.提升生物医学工程发展水平。</w:t>
            </w:r>
            <w:r w:rsidRPr="00362179">
              <w:rPr>
                <w:rFonts w:ascii="宋体" w:eastAsia="宋体" w:hAnsi="宋体" w:cs="宋体"/>
                <w:kern w:val="0"/>
                <w:sz w:val="24"/>
                <w:szCs w:val="24"/>
              </w:rPr>
              <w:t xml:space="preserve">充分运用大数据、云计算、物联网等新一代信息技术，发展符合网络化、数字化、移动化趋势的新兴医疗设备。重点发展光子、质子、重离子等高端治疗装置，以及医学影像设备、先进放射治疗设备、高通量基因测序仪、基因编辑设备、康复类医疗器械等医学设备。针对临床治疗需求，推进增材制造（3D打印）技术等新技术的应用，继续加快组织器官修复和替代材料及植（介）入医疗器械产品创新和产业化，加速仿生医学、再生医学和组织工程技术发展。针对重大传染性疾病检测需求，加速发展体外诊断仪器、设备、试剂等新产品，推动高特异性分子诊断、生物芯片等新技术发展。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3.加快生物农业产业化发展。</w:t>
            </w:r>
            <w:r w:rsidRPr="00362179">
              <w:rPr>
                <w:rFonts w:ascii="宋体" w:eastAsia="宋体" w:hAnsi="宋体" w:cs="宋体"/>
                <w:kern w:val="0"/>
                <w:sz w:val="24"/>
                <w:szCs w:val="24"/>
              </w:rPr>
              <w:t xml:space="preserve">围绕构建现代农业高效绿色发展新体系，力争在生物育种、生物农药、生物兽药等新产品开发与应用方面取得重大突破，提升生物农业整体竞争力。开展基因编缉、分子设计、细胞诱变等关键技术创新与应用，培育和推广一批优质、高产、营养、安全、资源高效利用、适应标准化生产的农业动植物新品种。大力发展动植物病虫害防控新技术、新产品，研制一批新型动物疫苗、生物兽药、植物新农药、新型复合及专用绿色高效生物肥料等产品，实现规模生产与应用。深度挖掘海洋生物资源，发展良种培育、健康养殖、水产品精深加工、远洋渔业等，鼓励开发绿色、安全、高效的新型海洋生物功能制品。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4.加快生物制造规模化应用。</w:t>
            </w:r>
            <w:r w:rsidRPr="00362179">
              <w:rPr>
                <w:rFonts w:ascii="宋体" w:eastAsia="宋体" w:hAnsi="宋体" w:cs="宋体"/>
                <w:kern w:val="0"/>
                <w:sz w:val="24"/>
                <w:szCs w:val="24"/>
              </w:rPr>
              <w:t xml:space="preserve">加快发展微生物基因组工程、酶分子机器和细胞工程等新技术，推进生物基材料、生物基化学品、新型发酵产品等在化工、医药、轻纺、食品、能源等领域的规模化生产与渗透应用。发展新生物工具创制与应用技术体系，实现一批有机酸、化工醇等基础化工产品的生物法生产与应用，推动生物基聚酯等生物基材料的规模化发展，提升氨基酸、维生素等大宗发酵产品发展水平。发展高效工业生物催化转化技术体系，提升绿色生物工艺应用水平。发展生物催化合成技术，实现医药化工等中间体绿色化、规模化生产。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5.大力培育生物服务新业态。</w:t>
            </w:r>
            <w:r w:rsidRPr="00362179">
              <w:rPr>
                <w:rFonts w:ascii="宋体" w:eastAsia="宋体" w:hAnsi="宋体" w:cs="宋体"/>
                <w:kern w:val="0"/>
                <w:sz w:val="24"/>
                <w:szCs w:val="24"/>
              </w:rPr>
              <w:t xml:space="preserve">支持转化医学、合同研发（CRO）、合同生产（CMO）服务，发展临床前研究、药物安全性评价、临床试验及试验设计等专业化第三方服务。促进医疗资源共享，鼓励发展基因检测、基因数据解读、液体活检、医学影像、中药检测等专业化第三方服务。完善产品检测评价认证体系。发展个性化健康检测评估、咨询服务、疾病康复等健康管理服务。依托物联网、大数据、云计算等技术手段，促进健康教育、电子健康档案、电子处方、远程医疗、智能穿戴、智能医疗发展。推动形成“防治养”一体化的大健康产业，鼓励保健服务、保健产品开发并形成标准体系。 </w:t>
            </w:r>
            <w:r w:rsidRPr="00362179">
              <w:rPr>
                <w:rFonts w:ascii="宋体" w:eastAsia="宋体" w:hAnsi="宋体" w:cs="宋体"/>
                <w:kern w:val="0"/>
                <w:sz w:val="24"/>
                <w:szCs w:val="24"/>
              </w:rPr>
              <w:br/>
              <w:t xml:space="preserve">　　</w:t>
            </w:r>
          </w:p>
          <w:p w:rsidR="00362179" w:rsidRPr="00362179" w:rsidRDefault="00362179" w:rsidP="00362179">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641975" cy="5089525"/>
                  <wp:effectExtent l="19050" t="0" r="0" b="0"/>
                  <wp:docPr id="5" name="图片 5" descr="http://zwgk.gd.gov.cn/006939748/201709/W020170906383210931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wgk.gd.gov.cn/006939748/201709/W020170906383210931662.png"/>
                          <pic:cNvPicPr>
                            <a:picLocks noChangeAspect="1" noChangeArrowheads="1"/>
                          </pic:cNvPicPr>
                        </pic:nvPicPr>
                        <pic:blipFill>
                          <a:blip r:embed="rId7" cstate="print"/>
                          <a:srcRect/>
                          <a:stretch>
                            <a:fillRect/>
                          </a:stretch>
                        </pic:blipFill>
                        <pic:spPr bwMode="auto">
                          <a:xfrm>
                            <a:off x="0" y="0"/>
                            <a:ext cx="5641975" cy="5089525"/>
                          </a:xfrm>
                          <a:prstGeom prst="rect">
                            <a:avLst/>
                          </a:prstGeom>
                          <a:noFill/>
                          <a:ln w="9525">
                            <a:noFill/>
                            <a:miter lim="800000"/>
                            <a:headEnd/>
                            <a:tailEnd/>
                          </a:ln>
                        </pic:spPr>
                      </pic:pic>
                    </a:graphicData>
                  </a:graphic>
                </wp:inline>
              </w:drawing>
            </w:r>
          </w:p>
          <w:p w:rsidR="00362179" w:rsidRPr="00362179" w:rsidRDefault="00362179" w:rsidP="00362179">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650230" cy="3277870"/>
                  <wp:effectExtent l="19050" t="0" r="7620" b="0"/>
                  <wp:docPr id="6" name="图片 6" descr="http://zwgk.gd.gov.cn/006939748/201709/W020170906383211091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zwgk.gd.gov.cn/006939748/201709/W020170906383211091323.png"/>
                          <pic:cNvPicPr>
                            <a:picLocks noChangeAspect="1" noChangeArrowheads="1"/>
                          </pic:cNvPicPr>
                        </pic:nvPicPr>
                        <pic:blipFill>
                          <a:blip r:embed="rId8" cstate="print"/>
                          <a:srcRect/>
                          <a:stretch>
                            <a:fillRect/>
                          </a:stretch>
                        </pic:blipFill>
                        <pic:spPr bwMode="auto">
                          <a:xfrm>
                            <a:off x="0" y="0"/>
                            <a:ext cx="5650230" cy="3277870"/>
                          </a:xfrm>
                          <a:prstGeom prst="rect">
                            <a:avLst/>
                          </a:prstGeom>
                          <a:noFill/>
                          <a:ln w="9525">
                            <a:noFill/>
                            <a:miter lim="800000"/>
                            <a:headEnd/>
                            <a:tailEnd/>
                          </a:ln>
                        </pic:spPr>
                      </pic:pic>
                    </a:graphicData>
                  </a:graphic>
                </wp:inline>
              </w:drawing>
            </w:r>
          </w:p>
          <w:p w:rsidR="00362179" w:rsidRPr="00362179" w:rsidRDefault="00362179" w:rsidP="00362179">
            <w:pPr>
              <w:widowControl/>
              <w:spacing w:before="100" w:beforeAutospacing="1" w:after="100" w:afterAutospacing="1"/>
              <w:jc w:val="left"/>
              <w:rPr>
                <w:rFonts w:ascii="宋体" w:eastAsia="宋体" w:hAnsi="宋体" w:cs="宋体"/>
                <w:kern w:val="0"/>
                <w:sz w:val="24"/>
                <w:szCs w:val="24"/>
              </w:rPr>
            </w:pPr>
            <w:r w:rsidRPr="00362179">
              <w:rPr>
                <w:rFonts w:ascii="宋体" w:eastAsia="宋体" w:hAnsi="宋体" w:cs="宋体"/>
                <w:kern w:val="0"/>
                <w:sz w:val="24"/>
                <w:szCs w:val="24"/>
              </w:rPr>
              <w:t> </w:t>
            </w:r>
          </w:p>
          <w:p w:rsidR="00362179" w:rsidRPr="00362179" w:rsidRDefault="00362179" w:rsidP="00362179">
            <w:pPr>
              <w:widowControl/>
              <w:spacing w:before="100" w:beforeAutospacing="1" w:after="100" w:afterAutospacing="1"/>
              <w:jc w:val="left"/>
              <w:rPr>
                <w:rFonts w:ascii="宋体" w:eastAsia="宋体" w:hAnsi="宋体" w:cs="宋体"/>
                <w:kern w:val="0"/>
                <w:sz w:val="24"/>
                <w:szCs w:val="24"/>
              </w:rPr>
            </w:pPr>
            <w:r w:rsidRPr="00362179">
              <w:rPr>
                <w:rFonts w:ascii="宋体" w:eastAsia="宋体" w:hAnsi="宋体" w:cs="宋体"/>
                <w:kern w:val="0"/>
                <w:sz w:val="24"/>
                <w:szCs w:val="24"/>
              </w:rPr>
              <w:t xml:space="preserve">　　（三）高端装备与新材料产业。 </w:t>
            </w:r>
            <w:r w:rsidRPr="00362179">
              <w:rPr>
                <w:rFonts w:ascii="宋体" w:eastAsia="宋体" w:hAnsi="宋体" w:cs="宋体"/>
                <w:kern w:val="0"/>
                <w:sz w:val="24"/>
                <w:szCs w:val="24"/>
              </w:rPr>
              <w:br/>
              <w:t xml:space="preserve">　　顺应制造业智能化、绿色化、服务化、国际化发展趋势，统筹研发、制造、应用各环节，加快突破关键技术、材料和核心部件，积极推动重大装备与系统的工程化产业化应用，建设覆盖研发设计、制造和技术服务的高端制造产业体系。力争到2020年，全省高端装备与新材料产业产值规模超1万亿元。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1.推进智能制造高端化发展。</w:t>
            </w:r>
            <w:r w:rsidRPr="00362179">
              <w:rPr>
                <w:rFonts w:ascii="宋体" w:eastAsia="宋体" w:hAnsi="宋体" w:cs="宋体"/>
                <w:kern w:val="0"/>
                <w:sz w:val="24"/>
                <w:szCs w:val="24"/>
              </w:rPr>
              <w:t xml:space="preserve">进一步推进高档数控机床与工业机器人、增材制造装备、智能传感与控制装备、智能检测与装配装备、智能物流与仓储装备等关键技术装备发展。加快突破工业机器人控制器、减速器等关键技术和核心零部件，推动人工智能与机器人技术深度融合。发展高精度数控机床、工作母机、高端仪器仪表等重大设备，鼓励建设智能化生产线、智能工厂，提升重大智能成套设备集成水平。加快研制智能型服务机器人，丰富产品类别，拓展应用领域。发展智能制造服务业新业态和智能产品，推动智能制造装备企业开展一体化增值服务，推进完善智能制造生态体系。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2.推动通用航空产业加快发展。</w:t>
            </w:r>
            <w:r w:rsidRPr="00362179">
              <w:rPr>
                <w:rFonts w:ascii="宋体" w:eastAsia="宋体" w:hAnsi="宋体" w:cs="宋体"/>
                <w:kern w:val="0"/>
                <w:sz w:val="24"/>
                <w:szCs w:val="24"/>
              </w:rPr>
              <w:t xml:space="preserve">推进通用航空产品产业化、系列化发展，努力构建覆盖通用航空整机以及相关配套运营的航空产业体系。加快推进公务机、直升机等通用飞机以及水上飞机、无人机、地效飞行器等特种飞行器的研发和制造。积极开发通用航空发动机，提高航空材料和基础元器件自主制造水平，发展航空虚拟仿真系统、航空通信装备以及机场空管导航监视设备和机场地勤设备等关联产业，完善通用航空产业配套体系。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3.做大做强卫星应用产业。</w:t>
            </w:r>
            <w:r w:rsidRPr="00362179">
              <w:rPr>
                <w:rFonts w:ascii="宋体" w:eastAsia="宋体" w:hAnsi="宋体" w:cs="宋体"/>
                <w:kern w:val="0"/>
                <w:sz w:val="24"/>
                <w:szCs w:val="24"/>
              </w:rPr>
              <w:t>加快发展先进卫星遥感、通信、导航技术，支持开发具有自主知识产权的北斗卫星导航芯片、北斗/GPS双系统兼容芯片和多模芯片、多模接收终端系统以及导航传感一体化核心部器件。支持发展高精度测量型天线、高性能导航基带、高分辨率传感器、高精度卫星定位/导航/测绘终端等产品。积极拓展北斗系统在应急、救灾、气象监测、通用航空、智能交通、能源</w:t>
            </w:r>
            <w:r w:rsidRPr="00362179">
              <w:rPr>
                <w:rFonts w:ascii="宋体" w:eastAsia="宋体" w:hAnsi="宋体" w:cs="宋体"/>
                <w:kern w:val="0"/>
                <w:sz w:val="24"/>
                <w:szCs w:val="24"/>
              </w:rPr>
              <w:lastRenderedPageBreak/>
              <w:t xml:space="preserve">电力、公安国防等领域的综合应用，推动卫星及应用产业链不断向上下游延伸。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4.提升轨道交通装备自主化能力。</w:t>
            </w:r>
            <w:r w:rsidRPr="00362179">
              <w:rPr>
                <w:rFonts w:ascii="宋体" w:eastAsia="宋体" w:hAnsi="宋体" w:cs="宋体"/>
                <w:kern w:val="0"/>
                <w:sz w:val="24"/>
                <w:szCs w:val="24"/>
              </w:rPr>
              <w:t xml:space="preserve">发展轨道交通装备及其关键系统零部件，加快新技术、新工艺、新材料的应用，研制可靠的轨道交通系列产品，推进轨道交通装备产业智能化、绿色化、轻量化、系列化发展。面向大城市复杂市域交通需求，推进跨座式单轨、自动导轨快捷运输系统等新型城市轨道交通装备研发及产业化。进一步突破列车牵引系统、制动系统等关键系统和零部件，推动形成轨道交通装备完整产业链。研究开发磁悬浮、真空管道等超高速轨道交通技术及相关装备。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5.积极发展海洋工程装备产业。</w:t>
            </w:r>
            <w:r w:rsidRPr="00362179">
              <w:rPr>
                <w:rFonts w:ascii="宋体" w:eastAsia="宋体" w:hAnsi="宋体" w:cs="宋体"/>
                <w:kern w:val="0"/>
                <w:sz w:val="24"/>
                <w:szCs w:val="24"/>
              </w:rPr>
              <w:t xml:space="preserve">发展深海探测、资源开发利用、海上作业保障装备及其关键系统和专用设备，提升海洋工程装备集成化、智能化、模块化设计和制造能力。重点推进物探船、深水半潜平台、钻井船、浮式生产储卸装置、多功能海洋功能船等主力海洋工程装备系列化研发。加快突破钻井生产储卸装置、浮式液化天然气储存和再气化装置等新型海洋工程装备研发设计和建造技术。加强海洋工程用高性能发动机等关键配套系统和设备研发及产业化，提升专业化配套能力。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6.提高新材料产业支撑能力。</w:t>
            </w:r>
            <w:r w:rsidRPr="00362179">
              <w:rPr>
                <w:rFonts w:ascii="宋体" w:eastAsia="宋体" w:hAnsi="宋体" w:cs="宋体"/>
                <w:kern w:val="0"/>
                <w:sz w:val="24"/>
                <w:szCs w:val="24"/>
              </w:rPr>
              <w:t xml:space="preserve">顺应新材料技术高性能化、多功能化、绿色化发展趋势，以战略性新兴产业重点产业发展需求为导向，推进新材料融入全球高端制造供应链，为增强先进制造业核心竞争力提供有力支撑。 </w:t>
            </w:r>
            <w:r w:rsidRPr="00362179">
              <w:rPr>
                <w:rFonts w:ascii="宋体" w:eastAsia="宋体" w:hAnsi="宋体" w:cs="宋体"/>
                <w:kern w:val="0"/>
                <w:sz w:val="24"/>
                <w:szCs w:val="24"/>
              </w:rPr>
              <w:br/>
              <w:t xml:space="preserve">　　提升先进基础材料制造水平。加快推动先进基础材料工业转型升级，围绕基础零部件用钢铁材料，高强铝合金、高强韧钛合金、镁合金等有色金属材料，高端聚烯烃、特种合成橡胶及工程塑料等化工材料，以及先进建筑材料、先进轻纺材料等，大力推进材料生产过程的智能化和绿色化改造，重点突破材料性能及成份控制、生产加工及应用等工艺技术。 </w:t>
            </w:r>
            <w:r w:rsidRPr="00362179">
              <w:rPr>
                <w:rFonts w:ascii="宋体" w:eastAsia="宋体" w:hAnsi="宋体" w:cs="宋体"/>
                <w:kern w:val="0"/>
                <w:sz w:val="24"/>
                <w:szCs w:val="24"/>
              </w:rPr>
              <w:br/>
              <w:t xml:space="preserve">　　推动关键战略材料规模应用。围绕新一代信息技术、生命科学、高端装备制造、节能环保等重点产业发展需求，重点发展高性能碳纤维、芳纶纤维等高性能纤维及复合材料，高性能永磁、高效发光、高端催化等稀土功能材料，宽禁带半导体材料和新型显示材料，可降解和可循环利用的节能环保材料，修复、维护人体各种组织和器官的生物医用材料，以及高端装备用特种合金、新型能源材料等，提高材料成品率和性能稳定性，实现产业化和规模应用，努力进入全球高端制造业供应体系。 </w:t>
            </w:r>
            <w:r w:rsidRPr="00362179">
              <w:rPr>
                <w:rFonts w:ascii="宋体" w:eastAsia="宋体" w:hAnsi="宋体" w:cs="宋体"/>
                <w:kern w:val="0"/>
                <w:sz w:val="24"/>
                <w:szCs w:val="24"/>
              </w:rPr>
              <w:br/>
              <w:t xml:space="preserve">　　加快前沿战略材料突破发展。把握新材料技术与信息技术、纳米技术、智能技术等融合发展趋势，积极发展石墨烯、金属及高分子增材制造材料、形状记忆合金、自修复材料、智能仿生与超材料，以及液态金属、新型低温超导材料等，加快在前沿领域实现突破，积极做好前沿新材料领域知识产权布局，围绕重点领域开展应用示范，抢占未来新材料产业竞争制高点。 </w:t>
            </w:r>
            <w:r w:rsidRPr="00362179">
              <w:rPr>
                <w:rFonts w:ascii="宋体" w:eastAsia="宋体" w:hAnsi="宋体" w:cs="宋体"/>
                <w:kern w:val="0"/>
                <w:sz w:val="24"/>
                <w:szCs w:val="24"/>
              </w:rPr>
              <w:br/>
              <w:t xml:space="preserve">　　</w:t>
            </w:r>
          </w:p>
          <w:p w:rsidR="00362179" w:rsidRPr="00362179" w:rsidRDefault="00362179" w:rsidP="00362179">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641975" cy="2743200"/>
                  <wp:effectExtent l="19050" t="0" r="0" b="0"/>
                  <wp:docPr id="7" name="图片 7" descr="http://zwgk.gd.gov.cn/006939748/201709/W020170906383211403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wgk.gd.gov.cn/006939748/201709/W020170906383211403065.png"/>
                          <pic:cNvPicPr>
                            <a:picLocks noChangeAspect="1" noChangeArrowheads="1"/>
                          </pic:cNvPicPr>
                        </pic:nvPicPr>
                        <pic:blipFill>
                          <a:blip r:embed="rId9" cstate="print"/>
                          <a:srcRect/>
                          <a:stretch>
                            <a:fillRect/>
                          </a:stretch>
                        </pic:blipFill>
                        <pic:spPr bwMode="auto">
                          <a:xfrm>
                            <a:off x="0" y="0"/>
                            <a:ext cx="5641975" cy="2743200"/>
                          </a:xfrm>
                          <a:prstGeom prst="rect">
                            <a:avLst/>
                          </a:prstGeom>
                          <a:noFill/>
                          <a:ln w="9525">
                            <a:noFill/>
                            <a:miter lim="800000"/>
                            <a:headEnd/>
                            <a:tailEnd/>
                          </a:ln>
                        </pic:spPr>
                      </pic:pic>
                    </a:graphicData>
                  </a:graphic>
                </wp:inline>
              </w:drawing>
            </w:r>
          </w:p>
          <w:p w:rsidR="00362179" w:rsidRPr="00362179" w:rsidRDefault="00362179" w:rsidP="00362179">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650230" cy="4278630"/>
                  <wp:effectExtent l="19050" t="0" r="7620" b="0"/>
                  <wp:docPr id="8" name="图片 8" descr="http://zwgk.gd.gov.cn/006939748/201709/W020170906383211569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zwgk.gd.gov.cn/006939748/201709/W020170906383211569321.png"/>
                          <pic:cNvPicPr>
                            <a:picLocks noChangeAspect="1" noChangeArrowheads="1"/>
                          </pic:cNvPicPr>
                        </pic:nvPicPr>
                        <pic:blipFill>
                          <a:blip r:embed="rId10" cstate="print"/>
                          <a:srcRect/>
                          <a:stretch>
                            <a:fillRect/>
                          </a:stretch>
                        </pic:blipFill>
                        <pic:spPr bwMode="auto">
                          <a:xfrm>
                            <a:off x="0" y="0"/>
                            <a:ext cx="5650230" cy="4278630"/>
                          </a:xfrm>
                          <a:prstGeom prst="rect">
                            <a:avLst/>
                          </a:prstGeom>
                          <a:noFill/>
                          <a:ln w="9525">
                            <a:noFill/>
                            <a:miter lim="800000"/>
                            <a:headEnd/>
                            <a:tailEnd/>
                          </a:ln>
                        </pic:spPr>
                      </pic:pic>
                    </a:graphicData>
                  </a:graphic>
                </wp:inline>
              </w:drawing>
            </w:r>
          </w:p>
          <w:p w:rsidR="00362179" w:rsidRPr="00362179" w:rsidRDefault="00362179" w:rsidP="00362179">
            <w:pPr>
              <w:widowControl/>
              <w:spacing w:before="100" w:beforeAutospacing="1" w:after="100" w:afterAutospacing="1"/>
              <w:jc w:val="left"/>
              <w:rPr>
                <w:rFonts w:ascii="宋体" w:eastAsia="宋体" w:hAnsi="宋体" w:cs="宋体"/>
                <w:kern w:val="0"/>
                <w:sz w:val="24"/>
                <w:szCs w:val="24"/>
              </w:rPr>
            </w:pPr>
            <w:r w:rsidRPr="00362179">
              <w:rPr>
                <w:rFonts w:ascii="宋体" w:eastAsia="宋体" w:hAnsi="宋体" w:cs="宋体"/>
                <w:kern w:val="0"/>
                <w:sz w:val="24"/>
                <w:szCs w:val="24"/>
              </w:rPr>
              <w:t> </w:t>
            </w:r>
          </w:p>
          <w:p w:rsidR="00362179" w:rsidRPr="00362179" w:rsidRDefault="00362179" w:rsidP="00362179">
            <w:pPr>
              <w:widowControl/>
              <w:spacing w:before="100" w:beforeAutospacing="1" w:after="100" w:afterAutospacing="1"/>
              <w:jc w:val="left"/>
              <w:rPr>
                <w:rFonts w:ascii="宋体" w:eastAsia="宋体" w:hAnsi="宋体" w:cs="宋体"/>
                <w:kern w:val="0"/>
                <w:sz w:val="24"/>
                <w:szCs w:val="24"/>
              </w:rPr>
            </w:pPr>
            <w:r w:rsidRPr="00362179">
              <w:rPr>
                <w:rFonts w:ascii="宋体" w:eastAsia="宋体" w:hAnsi="宋体" w:cs="宋体"/>
                <w:kern w:val="0"/>
                <w:sz w:val="24"/>
                <w:szCs w:val="24"/>
              </w:rPr>
              <w:t xml:space="preserve">　　（四）绿色低碳产业。 </w:t>
            </w:r>
            <w:r w:rsidRPr="00362179">
              <w:rPr>
                <w:rFonts w:ascii="宋体" w:eastAsia="宋体" w:hAnsi="宋体" w:cs="宋体"/>
                <w:kern w:val="0"/>
                <w:sz w:val="24"/>
                <w:szCs w:val="24"/>
              </w:rPr>
              <w:br/>
              <w:t xml:space="preserve">　　坚持绿色低碳发展理念，以绿色低碳技术创新和应用为重点，引导绿色消费，推广绿色产品，大幅提升新能源的应用比例，全面推进高效节能、先进环保、资源循环利用等产业体系建设。力争到2020年，全省绿色低碳产业产值规模超8000</w:t>
            </w:r>
            <w:r w:rsidRPr="00362179">
              <w:rPr>
                <w:rFonts w:ascii="宋体" w:eastAsia="宋体" w:hAnsi="宋体" w:cs="宋体"/>
                <w:kern w:val="0"/>
                <w:sz w:val="24"/>
                <w:szCs w:val="24"/>
              </w:rPr>
              <w:lastRenderedPageBreak/>
              <w:t xml:space="preserve">亿元。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1.推动新能源产业稳步发展。</w:t>
            </w:r>
            <w:r w:rsidRPr="00362179">
              <w:rPr>
                <w:rFonts w:ascii="宋体" w:eastAsia="宋体" w:hAnsi="宋体" w:cs="宋体"/>
                <w:kern w:val="0"/>
                <w:sz w:val="24"/>
                <w:szCs w:val="24"/>
              </w:rPr>
              <w:t xml:space="preserve">加快发展先进核电、高效光电光热、大型风电、高效储能、分布式能源等，加速提升新能源产品经济性，推动绿色能源发展。依托核电项目建设，重点发展大型先进压水堆、高温气冷堆、快堆及后处理技术装备，提升关键零部件配套能力。重点发展大功率风电机组及关键零部件、风电场智能化开发与运维、海上风电场施工等领域关键技术与设备；加强新型高效低成本太阳能电池技术研发，大力发展太阳能集成应用技术，促进先进太阳能技术产品应用和发电成本快速下降。加快完善氢能产业布局，推进氢气制备、储运、加注基础设施建设。积极推动生物质能、海洋能发电、地热能供热等多种形式的新能源综合利用。大力发展智能电网技术，加快研发分布式能源、储能、智能微网等关键技术，大力发展“互联网+”智慧能源，大幅提升新能源消纳能力。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2.推进新能源汽车快速发展。</w:t>
            </w:r>
            <w:r w:rsidRPr="00362179">
              <w:rPr>
                <w:rFonts w:ascii="宋体" w:eastAsia="宋体" w:hAnsi="宋体" w:cs="宋体"/>
                <w:kern w:val="0"/>
                <w:sz w:val="24"/>
                <w:szCs w:val="24"/>
              </w:rPr>
              <w:t xml:space="preserve">全面提升新能源汽车整车性能与技术水平。重点推进纯电动汽车、插电式混合动力汽车、增程式电动汽车的研发及产业化，鼓励发展特种用途电动汽车、短途纯电动汽车。加速电动汽车智能化技术应用创新，发展智能自动驾驶汽车。有序推进燃料电池汽车研发与产业化。大力推进动力电池技术研发，着力突破电池成组和系统集成技术，超前布局研发下一代动力电池和新体系动力电池，构建具有全球竞争力的动力电池产业链。推动动力电池梯次利用，建立上下游企业联动的动力电池回收利用体系。加快推动高功率密度、高转化效率、高适用性、无线充电、移动充电等新型充换电技术及装备研发，加快推进智能交通网络建设。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3.大力发展高效节能产业。</w:t>
            </w:r>
            <w:r w:rsidRPr="00362179">
              <w:rPr>
                <w:rFonts w:ascii="宋体" w:eastAsia="宋体" w:hAnsi="宋体" w:cs="宋体"/>
                <w:kern w:val="0"/>
                <w:sz w:val="24"/>
                <w:szCs w:val="24"/>
              </w:rPr>
              <w:t xml:space="preserve">提升高效节能装备技术及产品应用水平，支持节能服务产业发展。鼓励研发并推广高效节能工业锅炉（窑炉）、电机系统、配电变压器等通用设备以及绿色照明、绿色建材、高效节能家电等节能设备（产品）。在示范园区等重点区域和重点行业开展节能技术系统集成试点。大力推动节能监测及能耗在线监测技术（装备）的研发和应用。支持合同能源管理、特许经营等业态快速发展，推动节能服务商业模式创新，推广节能服务整体解决方案。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4.加快先进环保产业发展。</w:t>
            </w:r>
            <w:r w:rsidRPr="00362179">
              <w:rPr>
                <w:rFonts w:ascii="宋体" w:eastAsia="宋体" w:hAnsi="宋体" w:cs="宋体"/>
                <w:kern w:val="0"/>
                <w:sz w:val="24"/>
                <w:szCs w:val="24"/>
              </w:rPr>
              <w:t xml:space="preserve">大力实施水、大气、土壤污染防治行动计划，加快环保产业与新一代信息技术、先进制造技术深度融合，推动提升主要污染物监测及防治技术装备能力，积极推广先进环保产品。集中突破高浓度工业废水、挥发性有机物、土壤农药残留、水体及土壤重金属污染等一批关键治理技术，加快形成成套装备、核心零部件及配套材料本地化生产能力。积极发展高效生物菌剂与生物制剂、高效低耗生物工艺与装备以及生物-物化优化组合集成系统。大力推广应用离子交换树脂、生物滤料及填料、高效活性炭等环保材料和环保药剂。推动在环境监测中应用卫星和物联网技术，提高环境监管智能化水平。发展环境修复服务，推广合同环境服务，支持开展环境污染第三方治理和环境综合治理托管服务。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5.深入推进资源循环利用。</w:t>
            </w:r>
            <w:r w:rsidRPr="00362179">
              <w:rPr>
                <w:rFonts w:ascii="宋体" w:eastAsia="宋体" w:hAnsi="宋体" w:cs="宋体"/>
                <w:kern w:val="0"/>
                <w:sz w:val="24"/>
                <w:szCs w:val="24"/>
              </w:rPr>
              <w:t>按照节约集约循环利用的原则，完善资源循环利用基础设施和再生资源回收网络体系，推广“互联网+回收”新模式，推动资源循环利用产业发展壮大。推动冶金渣、化工渣、赤泥、磷石膏等产业废弃物综合利用，加强对工业固体废弃物中战略性稀贵金属的回收利用。大力推动共伴生矿和尾矿综合利用，提高资源深度加工和综合利用水平。提升“城市矿产”开发和低值废弃物利用水平，重点推进研发废弃太阳能光伏板、报废动力电池、废碳纤维材料、废节能灯等新型废弃物的资源化利用及无公害化处理技术。加强机械产品再制造无损检测、绿色高效清洗、自动化表面与体积修复等技术攻关和装备研</w:t>
            </w:r>
            <w:r w:rsidRPr="00362179">
              <w:rPr>
                <w:rFonts w:ascii="宋体" w:eastAsia="宋体" w:hAnsi="宋体" w:cs="宋体"/>
                <w:kern w:val="0"/>
                <w:sz w:val="24"/>
                <w:szCs w:val="24"/>
              </w:rPr>
              <w:lastRenderedPageBreak/>
              <w:t xml:space="preserve">发，发展再制造产业。鼓励开展农林废弃物资源化利用。支持碳捕集、利用和封存技术研发与应用，发展碳循环产业。鼓励开展资源循环利用第三方服务。 </w:t>
            </w:r>
            <w:r w:rsidRPr="00362179">
              <w:rPr>
                <w:rFonts w:ascii="宋体" w:eastAsia="宋体" w:hAnsi="宋体" w:cs="宋体"/>
                <w:kern w:val="0"/>
                <w:sz w:val="24"/>
                <w:szCs w:val="24"/>
              </w:rPr>
              <w:br/>
              <w:t xml:space="preserve">　　</w:t>
            </w:r>
          </w:p>
          <w:p w:rsidR="00362179" w:rsidRPr="00362179" w:rsidRDefault="00362179" w:rsidP="00362179">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633085" cy="5046345"/>
                  <wp:effectExtent l="19050" t="0" r="5715" b="0"/>
                  <wp:docPr id="9" name="图片 9" descr="http://zwgk.gd.gov.cn/006939748/201709/W020170906383211872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zwgk.gd.gov.cn/006939748/201709/W020170906383211872085.png"/>
                          <pic:cNvPicPr>
                            <a:picLocks noChangeAspect="1" noChangeArrowheads="1"/>
                          </pic:cNvPicPr>
                        </pic:nvPicPr>
                        <pic:blipFill>
                          <a:blip r:embed="rId11" cstate="print"/>
                          <a:srcRect/>
                          <a:stretch>
                            <a:fillRect/>
                          </a:stretch>
                        </pic:blipFill>
                        <pic:spPr bwMode="auto">
                          <a:xfrm>
                            <a:off x="0" y="0"/>
                            <a:ext cx="5633085" cy="5046345"/>
                          </a:xfrm>
                          <a:prstGeom prst="rect">
                            <a:avLst/>
                          </a:prstGeom>
                          <a:noFill/>
                          <a:ln w="9525">
                            <a:noFill/>
                            <a:miter lim="800000"/>
                            <a:headEnd/>
                            <a:tailEnd/>
                          </a:ln>
                        </pic:spPr>
                      </pic:pic>
                    </a:graphicData>
                  </a:graphic>
                </wp:inline>
              </w:drawing>
            </w:r>
          </w:p>
          <w:p w:rsidR="00362179" w:rsidRPr="00362179" w:rsidRDefault="00362179" w:rsidP="00362179">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633085" cy="1466215"/>
                  <wp:effectExtent l="19050" t="0" r="5715" b="0"/>
                  <wp:docPr id="10" name="图片 10" descr="http://zwgk.gd.gov.cn/006939748/201709/W0201709063832121899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zwgk.gd.gov.cn/006939748/201709/W020170906383212189966.png"/>
                          <pic:cNvPicPr>
                            <a:picLocks noChangeAspect="1" noChangeArrowheads="1"/>
                          </pic:cNvPicPr>
                        </pic:nvPicPr>
                        <pic:blipFill>
                          <a:blip r:embed="rId12" cstate="print"/>
                          <a:srcRect/>
                          <a:stretch>
                            <a:fillRect/>
                          </a:stretch>
                        </pic:blipFill>
                        <pic:spPr bwMode="auto">
                          <a:xfrm>
                            <a:off x="0" y="0"/>
                            <a:ext cx="5633085" cy="1466215"/>
                          </a:xfrm>
                          <a:prstGeom prst="rect">
                            <a:avLst/>
                          </a:prstGeom>
                          <a:noFill/>
                          <a:ln w="9525">
                            <a:noFill/>
                            <a:miter lim="800000"/>
                            <a:headEnd/>
                            <a:tailEnd/>
                          </a:ln>
                        </pic:spPr>
                      </pic:pic>
                    </a:graphicData>
                  </a:graphic>
                </wp:inline>
              </w:drawing>
            </w:r>
          </w:p>
          <w:p w:rsidR="00362179" w:rsidRPr="00362179" w:rsidRDefault="00362179" w:rsidP="00362179">
            <w:pPr>
              <w:widowControl/>
              <w:spacing w:before="100" w:beforeAutospacing="1" w:after="100" w:afterAutospacing="1"/>
              <w:jc w:val="left"/>
              <w:rPr>
                <w:rFonts w:ascii="宋体" w:eastAsia="宋体" w:hAnsi="宋体" w:cs="宋体"/>
                <w:kern w:val="0"/>
                <w:sz w:val="24"/>
                <w:szCs w:val="24"/>
              </w:rPr>
            </w:pPr>
            <w:r w:rsidRPr="00362179">
              <w:rPr>
                <w:rFonts w:ascii="宋体" w:eastAsia="宋体" w:hAnsi="宋体" w:cs="宋体"/>
                <w:kern w:val="0"/>
                <w:sz w:val="24"/>
                <w:szCs w:val="24"/>
              </w:rPr>
              <w:t> </w:t>
            </w:r>
          </w:p>
          <w:p w:rsidR="00362179" w:rsidRPr="00362179" w:rsidRDefault="00362179" w:rsidP="00362179">
            <w:pPr>
              <w:widowControl/>
              <w:spacing w:before="100" w:beforeAutospacing="1" w:after="100" w:afterAutospacing="1"/>
              <w:jc w:val="left"/>
              <w:rPr>
                <w:rFonts w:ascii="宋体" w:eastAsia="宋体" w:hAnsi="宋体" w:cs="宋体"/>
                <w:kern w:val="0"/>
                <w:sz w:val="24"/>
                <w:szCs w:val="24"/>
              </w:rPr>
            </w:pPr>
            <w:r w:rsidRPr="00362179">
              <w:rPr>
                <w:rFonts w:ascii="宋体" w:eastAsia="宋体" w:hAnsi="宋体" w:cs="宋体"/>
                <w:kern w:val="0"/>
                <w:sz w:val="24"/>
                <w:szCs w:val="24"/>
              </w:rPr>
              <w:t xml:space="preserve">　　（五）数字创意产业。 </w:t>
            </w:r>
            <w:r w:rsidRPr="00362179">
              <w:rPr>
                <w:rFonts w:ascii="宋体" w:eastAsia="宋体" w:hAnsi="宋体" w:cs="宋体"/>
                <w:kern w:val="0"/>
                <w:sz w:val="24"/>
                <w:szCs w:val="24"/>
              </w:rPr>
              <w:br/>
              <w:t xml:space="preserve">　　充分发挥我省在大数据、物联网、人工智能技术等领域的技术优势，发展数</w:t>
            </w:r>
            <w:r w:rsidRPr="00362179">
              <w:rPr>
                <w:rFonts w:ascii="宋体" w:eastAsia="宋体" w:hAnsi="宋体" w:cs="宋体"/>
                <w:kern w:val="0"/>
                <w:sz w:val="24"/>
                <w:szCs w:val="24"/>
              </w:rPr>
              <w:lastRenderedPageBreak/>
              <w:t xml:space="preserve">字文化创意技术和装备，推动数字创意在电子商务、虚拟现实、医疗卫生、教育服务等各领域的应用，培育更多新产品新服务和多向交互融合的新型业态，形成数字创意产业无边界渗透格局。力争到2020年，全省数字创意产业产值规模超1万亿元，成为全国新业态新模式发展最为活跃区域之一。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1.大力发展数字文化创意产业。</w:t>
            </w:r>
            <w:r w:rsidRPr="00362179">
              <w:rPr>
                <w:rFonts w:ascii="宋体" w:eastAsia="宋体" w:hAnsi="宋体" w:cs="宋体"/>
                <w:kern w:val="0"/>
                <w:sz w:val="24"/>
                <w:szCs w:val="24"/>
              </w:rPr>
              <w:t xml:space="preserve">适应沉浸式体验、智能互动等趋势，加强内容和技术装备协同创新。加快虚拟现实、增强现实、全息成像、裸眼三维图形显示（裸眼3D）、交互娱乐引擎开发、文化资源数字化处理、互动影视等核心技术创新发展，加强大数据、物联网、人工智能等技术在数字文化创意创作生产领域的应用。研发具有自主知识产权的超感影院、混合现实娱乐、广播影视融合媒体制播等配套装备和平台，开拓消费新领域。充分挖掘岭南优秀文化资源，激发文化创意，适应互联网传播特点，创作优质、多样、个性化的数字创意内容产品。鼓励对艺术品、文化、非物质文化遗产等文化资源进行数字化转化和开发，促进优秀文化资源创造性转化。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2.提升创新设计水平。</w:t>
            </w:r>
            <w:r w:rsidRPr="00362179">
              <w:rPr>
                <w:rFonts w:ascii="宋体" w:eastAsia="宋体" w:hAnsi="宋体" w:cs="宋体"/>
                <w:kern w:val="0"/>
                <w:sz w:val="24"/>
                <w:szCs w:val="24"/>
              </w:rPr>
              <w:t xml:space="preserve">积极推进设计服务与现代制造业、服务业、城乡建设、环境生态、文化创意等领域的协同创新。支持基于新技术、新工艺、新装备、新材料、新需求的工业设计应用研究，支持基于智能制造、制造业服务化的工业设计新标准和新模式。推动创意设计专业化、社会化发展，促进工业设计与企业战略、品牌深度融合，促进创新设计在产品设计、系统设计、工艺流程设计、商业模式和服务设计中的应用。支持建设基于互联网的3D打印创意社区，发展开源共享设计方案，探索个人工厂、社区工厂的商业化运作。提高城乡规划、建筑设计、景观设计和装饰设计水平，保持文化特色，提升文化品味。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3.推进相关产业融合发展。</w:t>
            </w:r>
            <w:r w:rsidRPr="00362179">
              <w:rPr>
                <w:rFonts w:ascii="宋体" w:eastAsia="宋体" w:hAnsi="宋体" w:cs="宋体"/>
                <w:kern w:val="0"/>
                <w:sz w:val="24"/>
                <w:szCs w:val="24"/>
              </w:rPr>
              <w:t xml:space="preserve">推动数字创意在电子商务、社交网络中的应用，发展虚拟现实购物、社交电商等营销新模式。推动数字创意在教育领域的应用，提升学习内容创意水平，加强数字文化教育产品开发和公共信息资源深度利用。加快创建健康服务“大数据”应用系统，实现医疗服务、医疗保障、健康管理、药品监管和综合管理等系统联网和信息共享。促进数字创意在展览展示、地理信息、公共管理、旅游以及“三农”等领域的集成应用。 </w:t>
            </w:r>
            <w:r w:rsidRPr="00362179">
              <w:rPr>
                <w:rFonts w:ascii="宋体" w:eastAsia="宋体" w:hAnsi="宋体" w:cs="宋体"/>
                <w:kern w:val="0"/>
                <w:sz w:val="24"/>
                <w:szCs w:val="24"/>
              </w:rPr>
              <w:br/>
              <w:t xml:space="preserve">　　</w:t>
            </w:r>
          </w:p>
          <w:p w:rsidR="00362179" w:rsidRPr="00362179" w:rsidRDefault="00362179" w:rsidP="00362179">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641975" cy="1380490"/>
                  <wp:effectExtent l="19050" t="0" r="0" b="0"/>
                  <wp:docPr id="11" name="图片 11" descr="http://zwgk.gd.gov.cn/006939748/201709/W020170906383212181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zwgk.gd.gov.cn/006939748/201709/W020170906383212181695.png"/>
                          <pic:cNvPicPr>
                            <a:picLocks noChangeAspect="1" noChangeArrowheads="1"/>
                          </pic:cNvPicPr>
                        </pic:nvPicPr>
                        <pic:blipFill>
                          <a:blip r:embed="rId13" cstate="print"/>
                          <a:srcRect/>
                          <a:stretch>
                            <a:fillRect/>
                          </a:stretch>
                        </pic:blipFill>
                        <pic:spPr bwMode="auto">
                          <a:xfrm>
                            <a:off x="0" y="0"/>
                            <a:ext cx="5641975" cy="1380490"/>
                          </a:xfrm>
                          <a:prstGeom prst="rect">
                            <a:avLst/>
                          </a:prstGeom>
                          <a:noFill/>
                          <a:ln w="9525">
                            <a:noFill/>
                            <a:miter lim="800000"/>
                            <a:headEnd/>
                            <a:tailEnd/>
                          </a:ln>
                        </pic:spPr>
                      </pic:pic>
                    </a:graphicData>
                  </a:graphic>
                </wp:inline>
              </w:drawing>
            </w:r>
          </w:p>
          <w:p w:rsidR="00362179" w:rsidRPr="00362179" w:rsidRDefault="00362179" w:rsidP="00362179">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650230" cy="5038090"/>
                  <wp:effectExtent l="19050" t="0" r="7620" b="0"/>
                  <wp:docPr id="12" name="图片 12" descr="http://zwgk.gd.gov.cn/006939748/201709/W020170906383212348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zwgk.gd.gov.cn/006939748/201709/W020170906383212348890.png"/>
                          <pic:cNvPicPr>
                            <a:picLocks noChangeAspect="1" noChangeArrowheads="1"/>
                          </pic:cNvPicPr>
                        </pic:nvPicPr>
                        <pic:blipFill>
                          <a:blip r:embed="rId14" cstate="print"/>
                          <a:srcRect/>
                          <a:stretch>
                            <a:fillRect/>
                          </a:stretch>
                        </pic:blipFill>
                        <pic:spPr bwMode="auto">
                          <a:xfrm>
                            <a:off x="0" y="0"/>
                            <a:ext cx="5650230" cy="5038090"/>
                          </a:xfrm>
                          <a:prstGeom prst="rect">
                            <a:avLst/>
                          </a:prstGeom>
                          <a:noFill/>
                          <a:ln w="9525">
                            <a:noFill/>
                            <a:miter lim="800000"/>
                            <a:headEnd/>
                            <a:tailEnd/>
                          </a:ln>
                        </pic:spPr>
                      </pic:pic>
                    </a:graphicData>
                  </a:graphic>
                </wp:inline>
              </w:drawing>
            </w:r>
          </w:p>
          <w:p w:rsidR="00362179" w:rsidRPr="00362179" w:rsidRDefault="00362179" w:rsidP="00362179">
            <w:pPr>
              <w:widowControl/>
              <w:spacing w:before="100" w:beforeAutospacing="1" w:after="100" w:afterAutospacing="1"/>
              <w:jc w:val="left"/>
              <w:rPr>
                <w:rFonts w:ascii="宋体" w:eastAsia="宋体" w:hAnsi="宋体" w:cs="宋体"/>
                <w:kern w:val="0"/>
                <w:sz w:val="24"/>
                <w:szCs w:val="24"/>
              </w:rPr>
            </w:pPr>
            <w:r w:rsidRPr="00362179">
              <w:rPr>
                <w:rFonts w:ascii="宋体" w:eastAsia="宋体" w:hAnsi="宋体" w:cs="宋体"/>
                <w:kern w:val="0"/>
                <w:sz w:val="24"/>
                <w:szCs w:val="24"/>
              </w:rPr>
              <w:t> </w:t>
            </w:r>
          </w:p>
          <w:p w:rsidR="00362179" w:rsidRPr="00362179" w:rsidRDefault="00362179" w:rsidP="00362179">
            <w:pPr>
              <w:widowControl/>
              <w:spacing w:before="100" w:beforeAutospacing="1" w:after="100" w:afterAutospacing="1"/>
              <w:jc w:val="left"/>
              <w:rPr>
                <w:rFonts w:ascii="宋体" w:eastAsia="宋体" w:hAnsi="宋体" w:cs="宋体"/>
                <w:kern w:val="0"/>
                <w:sz w:val="24"/>
                <w:szCs w:val="24"/>
              </w:rPr>
            </w:pPr>
            <w:r w:rsidRPr="00362179">
              <w:rPr>
                <w:rFonts w:ascii="宋体" w:eastAsia="宋体" w:hAnsi="宋体" w:cs="宋体"/>
                <w:kern w:val="0"/>
                <w:sz w:val="24"/>
                <w:szCs w:val="24"/>
              </w:rPr>
              <w:t xml:space="preserve">　　（六）战略性产业。 </w:t>
            </w:r>
            <w:r w:rsidRPr="00362179">
              <w:rPr>
                <w:rFonts w:ascii="宋体" w:eastAsia="宋体" w:hAnsi="宋体" w:cs="宋体"/>
                <w:kern w:val="0"/>
                <w:sz w:val="24"/>
                <w:szCs w:val="24"/>
              </w:rPr>
              <w:br/>
              <w:t xml:space="preserve">　　坚持科学规划、前瞻布局，依托现有产业基础和创新能力，超前布局发展空天海洋、未来网络、生命科学、核技术等战略性产业，加快颠覆性技术创新，抢占未来产业发展先机，把握未来产业发展主动权。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1.空天海洋领域。</w:t>
            </w:r>
            <w:r w:rsidRPr="00362179">
              <w:rPr>
                <w:rFonts w:ascii="宋体" w:eastAsia="宋体" w:hAnsi="宋体" w:cs="宋体"/>
                <w:kern w:val="0"/>
                <w:sz w:val="24"/>
                <w:szCs w:val="24"/>
              </w:rPr>
              <w:t xml:space="preserve">探索开展引力波等空间探测研究，提升深空探测、空间基础物理、空间利用等方面的研究能力。加快研制遥感、视频、高光谱、雷达等微小卫星，加快推进微小卫星空间应用。研发新一代无人机等新型航空装备。跟踪国际海洋技术和产业的发展方向，在天然气水合物（可燃冰）、深海矿产勘探与开发、海藻生物质能、海洋碳汇、海水综合利用、岛礁开发等领域，积极推进海洋资源综合利用关键技术研发和产业化应用。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2.未来信息网络领域。</w:t>
            </w:r>
            <w:r w:rsidRPr="00362179">
              <w:rPr>
                <w:rFonts w:ascii="宋体" w:eastAsia="宋体" w:hAnsi="宋体" w:cs="宋体"/>
                <w:kern w:val="0"/>
                <w:sz w:val="24"/>
                <w:szCs w:val="24"/>
              </w:rPr>
              <w:t xml:space="preserve">建设未来网络试验设施，解决未来网络和信息系统发展的科学技术问题，为空间网络、光网络和量子网络研究提供必要的实验验证条件。积极布局量子芯片、量子编程、量子软件以及相关材料和装置制备关键技术研发。加强类脑芯片、超导芯片、石墨烯存储等新原理组件研发，推进后摩尔定律时代微电子技术开发与应用。 </w:t>
            </w:r>
            <w:r w:rsidRPr="00362179">
              <w:rPr>
                <w:rFonts w:ascii="宋体" w:eastAsia="宋体" w:hAnsi="宋体" w:cs="宋体"/>
                <w:kern w:val="0"/>
                <w:sz w:val="24"/>
                <w:szCs w:val="24"/>
              </w:rPr>
              <w:br/>
            </w:r>
            <w:r w:rsidRPr="00362179">
              <w:rPr>
                <w:rFonts w:ascii="宋体" w:eastAsia="宋体" w:hAnsi="宋体" w:cs="宋体"/>
                <w:kern w:val="0"/>
                <w:sz w:val="24"/>
                <w:szCs w:val="24"/>
              </w:rPr>
              <w:lastRenderedPageBreak/>
              <w:t xml:space="preserve">　　</w:t>
            </w:r>
            <w:r w:rsidRPr="00362179">
              <w:rPr>
                <w:rFonts w:ascii="宋体" w:eastAsia="宋体" w:hAnsi="宋体" w:cs="宋体"/>
                <w:b/>
                <w:bCs/>
                <w:kern w:val="0"/>
                <w:sz w:val="24"/>
                <w:szCs w:val="24"/>
              </w:rPr>
              <w:t>3.生命科学领域。</w:t>
            </w:r>
            <w:r w:rsidRPr="00362179">
              <w:rPr>
                <w:rFonts w:ascii="宋体" w:eastAsia="宋体" w:hAnsi="宋体" w:cs="宋体"/>
                <w:kern w:val="0"/>
                <w:sz w:val="24"/>
                <w:szCs w:val="24"/>
              </w:rPr>
              <w:t xml:space="preserve">实施精准医学与干细胞重大科技专项，加快布局体细胞重编程科学技术研发，开发功能细胞获取新技术，构建基于干细胞与再生技术的医学新模式。依托国家基因库等重大平台，抓紧建立具有自主知识产权的基因编辑技术体系，推进基因编辑技术研发与应用。努力突破人工合成基因组、生物体系设计再造、人工生物调控等关键技术，加强合成生物技术研发与应用。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4.核技术领域。</w:t>
            </w:r>
            <w:r w:rsidRPr="00362179">
              <w:rPr>
                <w:rFonts w:ascii="宋体" w:eastAsia="宋体" w:hAnsi="宋体" w:cs="宋体"/>
                <w:kern w:val="0"/>
                <w:sz w:val="24"/>
                <w:szCs w:val="24"/>
              </w:rPr>
              <w:t xml:space="preserve">依托散裂中子源、加速器驱动嬗变研究装置、强流重离子加速器等重大科技基础设施，积极开展中子散射多学科研究、重离子前沿科学研究、核废料嬗变科学研究，持续推动核技术在工业、农业、医疗健康、环境保护、资源勘探、公共安全等领域应用。加快推动铅冷快堆、钍基熔盐堆等新核能系统试验验证和实验堆建设，加快开发新一代核能装备系统。 </w:t>
            </w:r>
            <w:r w:rsidRPr="00362179">
              <w:rPr>
                <w:rFonts w:ascii="宋体" w:eastAsia="宋体" w:hAnsi="宋体" w:cs="宋体"/>
                <w:kern w:val="0"/>
                <w:sz w:val="24"/>
                <w:szCs w:val="24"/>
              </w:rPr>
              <w:br/>
              <w:t xml:space="preserve">　　</w:t>
            </w:r>
            <w:r w:rsidRPr="00362179">
              <w:rPr>
                <w:rFonts w:ascii="宋体" w:eastAsia="宋体" w:hAnsi="宋体" w:cs="宋体"/>
                <w:b/>
                <w:bCs/>
                <w:kern w:val="0"/>
                <w:sz w:val="24"/>
                <w:szCs w:val="24"/>
              </w:rPr>
              <w:t>四、促进产业集聚发展</w:t>
            </w:r>
          </w:p>
          <w:p w:rsidR="00362179" w:rsidRPr="00362179" w:rsidRDefault="00362179" w:rsidP="00362179">
            <w:pPr>
              <w:widowControl/>
              <w:spacing w:before="100" w:beforeAutospacing="1" w:after="100" w:afterAutospacing="1"/>
              <w:jc w:val="left"/>
              <w:rPr>
                <w:rFonts w:ascii="宋体" w:eastAsia="宋体" w:hAnsi="宋体" w:cs="宋体"/>
                <w:kern w:val="0"/>
                <w:sz w:val="24"/>
                <w:szCs w:val="24"/>
              </w:rPr>
            </w:pPr>
            <w:r w:rsidRPr="00362179">
              <w:rPr>
                <w:rFonts w:ascii="宋体" w:eastAsia="宋体" w:hAnsi="宋体" w:cs="宋体"/>
                <w:kern w:val="0"/>
                <w:sz w:val="24"/>
                <w:szCs w:val="24"/>
              </w:rPr>
              <w:t xml:space="preserve">　　围绕实施珠三角地区优化发展和粤东西北地区振兴发展两大战略，根据各地产业发展基础和创新资源优势，坚持因地制宜、因业布局、因时施策，突出战略性、前瞻性，加快形成点面结合、优势互补、错位发展、协调共享的新兴产业发展格局。 </w:t>
            </w:r>
            <w:r w:rsidRPr="00362179">
              <w:rPr>
                <w:rFonts w:ascii="宋体" w:eastAsia="宋体" w:hAnsi="宋体" w:cs="宋体"/>
                <w:kern w:val="0"/>
                <w:sz w:val="24"/>
                <w:szCs w:val="24"/>
              </w:rPr>
              <w:br/>
              <w:t xml:space="preserve">　　（一）建设战略性新兴产业策源地。 </w:t>
            </w:r>
            <w:r w:rsidRPr="00362179">
              <w:rPr>
                <w:rFonts w:ascii="宋体" w:eastAsia="宋体" w:hAnsi="宋体" w:cs="宋体"/>
                <w:kern w:val="0"/>
                <w:sz w:val="24"/>
                <w:szCs w:val="24"/>
              </w:rPr>
              <w:br/>
              <w:t xml:space="preserve">　　抓住推进全面创新改革试验和建设珠三角国家自主创新示范区的契机，加快要素资源集聚，支持创新资源富集的城市形成以扩散知识技术为主要特征的新兴产业策源地，增强新兴产业自主发展能力。深入推进全面创新改革试验，加快完善科技管理体制、人才流动机制、科技成果转化机制，增强市场主体创新活力。支持建设一批国际一流的高水平大学和科研机构，着重发展特色学科、优势学科，强化重点领域基础研究，加强新兴产业原始创新能力，加快突破新兴产业领域关键核心技术。积极推进以广州、深圳为龙头，珠三角地区其他7个地市为支撑的“1+1+7”珠三角国家自主创新示范区建设，打造创新资源高度集聚的战略性新兴产业策源地。加快重大科技基础设施建设，支持建设一批新兴产业创新中心、制造业创新中心和技术创新中心，加快推进企业设立高水平研发平台，推进新一代信息技术、智能制造、生物医药、新材料等领域原创性、颠覆性、支撑性、关键性技术开发。深化政产学研检合作，完善合作机制，加强协同创新平台建设，打造一批政产学研检协同创新的创业创新高地。 </w:t>
            </w:r>
            <w:r w:rsidRPr="00362179">
              <w:rPr>
                <w:rFonts w:ascii="宋体" w:eastAsia="宋体" w:hAnsi="宋体" w:cs="宋体"/>
                <w:kern w:val="0"/>
                <w:sz w:val="24"/>
                <w:szCs w:val="24"/>
              </w:rPr>
              <w:br/>
              <w:t xml:space="preserve">　　（二）优化新兴产业区域协同发展格局。 </w:t>
            </w:r>
            <w:r w:rsidRPr="00362179">
              <w:rPr>
                <w:rFonts w:ascii="宋体" w:eastAsia="宋体" w:hAnsi="宋体" w:cs="宋体"/>
                <w:kern w:val="0"/>
                <w:sz w:val="24"/>
                <w:szCs w:val="24"/>
              </w:rPr>
              <w:br/>
              <w:t xml:space="preserve">　　立足广东各地战略性新兴产业发展基础，发挥比较优势，促进生产要素合理流动和创新资源优化配置，推动形成新兴产业协同发展格局。依托广州和深圳创新资源集聚、科技金融活跃、产业基础扎实等优势，充分发挥中心城市对全省战略性新兴产业发展的引领作用。强化珠三角地区对全省战略性新兴产业发展的支撑作用，着力促进珠三角地区新型平板显示、智能制造、生物医药等产业集聚创新发展，提高珠江东岸电子信息产业和珠江西岸先进装备制造产业综合竞争力，努力将珠三角地区建设成为全球重要的战略性新兴产业集聚区。充分发挥珠三角地区在人才、技术、产业等方面对粤东西北地区的辐射带动作用，支持粤东西北地区在先进基础材料、生物育种、海洋生物、资源综合利用等领域实现跨越式发展。推进珠三角与粤东西北地区区域新兴产业功能性合作，促进珠三角城市间、珠三角经济圈间、珠三角与粤东西北地区间实现优势互补良性互动发展。 </w:t>
            </w:r>
            <w:r w:rsidRPr="00362179">
              <w:rPr>
                <w:rFonts w:ascii="宋体" w:eastAsia="宋体" w:hAnsi="宋体" w:cs="宋体"/>
                <w:kern w:val="0"/>
                <w:sz w:val="24"/>
                <w:szCs w:val="24"/>
              </w:rPr>
              <w:br/>
              <w:t xml:space="preserve">　　（三）培育战略性新兴产业集群。 </w:t>
            </w:r>
            <w:r w:rsidRPr="00362179">
              <w:rPr>
                <w:rFonts w:ascii="宋体" w:eastAsia="宋体" w:hAnsi="宋体" w:cs="宋体"/>
                <w:kern w:val="0"/>
                <w:sz w:val="24"/>
                <w:szCs w:val="24"/>
              </w:rPr>
              <w:br/>
              <w:t xml:space="preserve">　　依托高新技术产业开发区、高技术产业基地、战略性新兴产业基地和各地特</w:t>
            </w:r>
            <w:r w:rsidRPr="00362179">
              <w:rPr>
                <w:rFonts w:ascii="宋体" w:eastAsia="宋体" w:hAnsi="宋体" w:cs="宋体"/>
                <w:kern w:val="0"/>
                <w:sz w:val="24"/>
                <w:szCs w:val="24"/>
              </w:rPr>
              <w:lastRenderedPageBreak/>
              <w:t xml:space="preserve">色产业园区现有基础，着力培育一批特色优势产业集群，不断增强产业集群在产业规模、技术水平、创新要素等方面的集聚效应和领先优势，推动形成各具特色的战略性新兴产业发展集聚区。依托珠三角地区尤其是珠江东岸地区电子信息产业发展基础，进一步增强新一代通信、新型显示、新型电子元器件等产业集群竞争力，培育形成物联网、卫星导航、移动互联网等新兴产业集群。依托珠江西岸地区的先进制造业尤其是装备制造业发展基础，发展壮大智能制造、航空、轨道交通、海洋工程装备、新能源等产业集群。依托珠三角中心城市，培育形成基因检测、基因工程药物、高端疫苗、生物育种等细分领域产业集群。依托粤东西北地区传统制造、海洋、农业等产业基础，培育壮大金属新材料、海洋生物、资源综合利用等产业集群。依托工业设计和文化创意产业基础，推动形成以数字文化创意技术和装备为载体，数字文化创意内容为表现形式的数字创意产业集群。 </w:t>
            </w:r>
            <w:r w:rsidRPr="00362179">
              <w:rPr>
                <w:rFonts w:ascii="宋体" w:eastAsia="宋体" w:hAnsi="宋体" w:cs="宋体"/>
                <w:kern w:val="0"/>
                <w:sz w:val="24"/>
                <w:szCs w:val="24"/>
              </w:rPr>
              <w:br/>
              <w:t xml:space="preserve">　　</w:t>
            </w:r>
          </w:p>
          <w:p w:rsidR="00362179" w:rsidRPr="00362179" w:rsidRDefault="00362179" w:rsidP="00362179">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650230" cy="4356100"/>
                  <wp:effectExtent l="19050" t="0" r="7620" b="0"/>
                  <wp:docPr id="13" name="图片 13" descr="http://zwgk.gd.gov.cn/006939748/201709/W0201709063832125098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wgk.gd.gov.cn/006939748/201709/W020170906383212509885.png"/>
                          <pic:cNvPicPr>
                            <a:picLocks noChangeAspect="1" noChangeArrowheads="1"/>
                          </pic:cNvPicPr>
                        </pic:nvPicPr>
                        <pic:blipFill>
                          <a:blip r:embed="rId15" cstate="print"/>
                          <a:srcRect/>
                          <a:stretch>
                            <a:fillRect/>
                          </a:stretch>
                        </pic:blipFill>
                        <pic:spPr bwMode="auto">
                          <a:xfrm>
                            <a:off x="0" y="0"/>
                            <a:ext cx="5650230" cy="4356100"/>
                          </a:xfrm>
                          <a:prstGeom prst="rect">
                            <a:avLst/>
                          </a:prstGeom>
                          <a:noFill/>
                          <a:ln w="9525">
                            <a:noFill/>
                            <a:miter lim="800000"/>
                            <a:headEnd/>
                            <a:tailEnd/>
                          </a:ln>
                        </pic:spPr>
                      </pic:pic>
                    </a:graphicData>
                  </a:graphic>
                </wp:inline>
              </w:drawing>
            </w:r>
          </w:p>
          <w:p w:rsidR="00362179" w:rsidRPr="00362179" w:rsidRDefault="00362179" w:rsidP="00362179">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633085" cy="4718685"/>
                  <wp:effectExtent l="19050" t="0" r="5715" b="0"/>
                  <wp:docPr id="14" name="图片 14" descr="http://zwgk.gd.gov.cn/006939748/201709/W020170906383212657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zwgk.gd.gov.cn/006939748/201709/W020170906383212657866.png"/>
                          <pic:cNvPicPr>
                            <a:picLocks noChangeAspect="1" noChangeArrowheads="1"/>
                          </pic:cNvPicPr>
                        </pic:nvPicPr>
                        <pic:blipFill>
                          <a:blip r:embed="rId16" cstate="print"/>
                          <a:srcRect/>
                          <a:stretch>
                            <a:fillRect/>
                          </a:stretch>
                        </pic:blipFill>
                        <pic:spPr bwMode="auto">
                          <a:xfrm>
                            <a:off x="0" y="0"/>
                            <a:ext cx="5633085" cy="4718685"/>
                          </a:xfrm>
                          <a:prstGeom prst="rect">
                            <a:avLst/>
                          </a:prstGeom>
                          <a:noFill/>
                          <a:ln w="9525">
                            <a:noFill/>
                            <a:miter lim="800000"/>
                            <a:headEnd/>
                            <a:tailEnd/>
                          </a:ln>
                        </pic:spPr>
                      </pic:pic>
                    </a:graphicData>
                  </a:graphic>
                </wp:inline>
              </w:drawing>
            </w:r>
          </w:p>
          <w:p w:rsidR="00362179" w:rsidRPr="00362179" w:rsidRDefault="00362179" w:rsidP="00362179">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624195" cy="3166110"/>
                  <wp:effectExtent l="19050" t="0" r="0" b="0"/>
                  <wp:docPr id="15" name="图片 15" descr="http://zwgk.gd.gov.cn/006939748/201709/W020170906383212963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zwgk.gd.gov.cn/006939748/201709/W020170906383212963753.png"/>
                          <pic:cNvPicPr>
                            <a:picLocks noChangeAspect="1" noChangeArrowheads="1"/>
                          </pic:cNvPicPr>
                        </pic:nvPicPr>
                        <pic:blipFill>
                          <a:blip r:embed="rId17" cstate="print"/>
                          <a:srcRect/>
                          <a:stretch>
                            <a:fillRect/>
                          </a:stretch>
                        </pic:blipFill>
                        <pic:spPr bwMode="auto">
                          <a:xfrm>
                            <a:off x="0" y="0"/>
                            <a:ext cx="5624195" cy="3166110"/>
                          </a:xfrm>
                          <a:prstGeom prst="rect">
                            <a:avLst/>
                          </a:prstGeom>
                          <a:noFill/>
                          <a:ln w="9525">
                            <a:noFill/>
                            <a:miter lim="800000"/>
                            <a:headEnd/>
                            <a:tailEnd/>
                          </a:ln>
                        </pic:spPr>
                      </pic:pic>
                    </a:graphicData>
                  </a:graphic>
                </wp:inline>
              </w:drawing>
            </w:r>
          </w:p>
          <w:p w:rsidR="00362179" w:rsidRPr="00362179" w:rsidRDefault="00362179" w:rsidP="00362179">
            <w:pPr>
              <w:widowControl/>
              <w:spacing w:before="100" w:beforeAutospacing="1" w:after="100" w:afterAutospacing="1"/>
              <w:jc w:val="left"/>
              <w:rPr>
                <w:rFonts w:ascii="宋体" w:eastAsia="宋体" w:hAnsi="宋体" w:cs="宋体"/>
                <w:kern w:val="0"/>
                <w:sz w:val="24"/>
                <w:szCs w:val="24"/>
              </w:rPr>
            </w:pPr>
            <w:r w:rsidRPr="00362179">
              <w:rPr>
                <w:rFonts w:ascii="宋体" w:eastAsia="宋体" w:hAnsi="宋体" w:cs="宋体"/>
                <w:kern w:val="0"/>
                <w:sz w:val="24"/>
                <w:szCs w:val="24"/>
              </w:rPr>
              <w:t> </w:t>
            </w:r>
          </w:p>
          <w:p w:rsidR="00362179" w:rsidRPr="00362179" w:rsidRDefault="00362179" w:rsidP="00362179">
            <w:pPr>
              <w:widowControl/>
              <w:spacing w:before="100" w:beforeAutospacing="1" w:after="100" w:afterAutospacing="1"/>
              <w:jc w:val="left"/>
              <w:rPr>
                <w:rFonts w:ascii="宋体" w:eastAsia="宋体" w:hAnsi="宋体" w:cs="宋体"/>
                <w:kern w:val="0"/>
                <w:sz w:val="24"/>
                <w:szCs w:val="24"/>
              </w:rPr>
            </w:pPr>
            <w:r w:rsidRPr="00362179">
              <w:rPr>
                <w:rFonts w:ascii="宋体" w:eastAsia="宋体" w:hAnsi="宋体" w:cs="宋体"/>
                <w:kern w:val="0"/>
                <w:sz w:val="24"/>
                <w:szCs w:val="24"/>
              </w:rPr>
              <w:lastRenderedPageBreak/>
              <w:t xml:space="preserve">　　</w:t>
            </w:r>
            <w:r w:rsidRPr="00362179">
              <w:rPr>
                <w:rFonts w:ascii="宋体" w:eastAsia="宋体" w:hAnsi="宋体" w:cs="宋体"/>
                <w:b/>
                <w:bCs/>
                <w:kern w:val="0"/>
                <w:sz w:val="24"/>
                <w:szCs w:val="24"/>
              </w:rPr>
              <w:t>五、完善体制机制和政策体系</w:t>
            </w:r>
          </w:p>
          <w:p w:rsidR="00362179" w:rsidRPr="00362179" w:rsidRDefault="00362179" w:rsidP="00362179">
            <w:pPr>
              <w:widowControl/>
              <w:spacing w:before="100" w:beforeAutospacing="1" w:after="100" w:afterAutospacing="1"/>
              <w:jc w:val="left"/>
              <w:rPr>
                <w:rFonts w:ascii="宋体" w:eastAsia="宋体" w:hAnsi="宋体" w:cs="宋体"/>
                <w:kern w:val="0"/>
                <w:sz w:val="24"/>
                <w:szCs w:val="24"/>
              </w:rPr>
            </w:pPr>
            <w:r w:rsidRPr="00362179">
              <w:rPr>
                <w:rFonts w:ascii="宋体" w:eastAsia="宋体" w:hAnsi="宋体" w:cs="宋体"/>
                <w:kern w:val="0"/>
                <w:sz w:val="24"/>
                <w:szCs w:val="24"/>
              </w:rPr>
              <w:t xml:space="preserve">　　深入实施创新驱动发展战略，系统推进全面创新改革试验，推进重点领域和关键环节改革，加速集聚知识、技术、资金、人才等创新要素，营造有利于战略性新兴产业发展的生态环境。 </w:t>
            </w:r>
            <w:r w:rsidRPr="00362179">
              <w:rPr>
                <w:rFonts w:ascii="宋体" w:eastAsia="宋体" w:hAnsi="宋体" w:cs="宋体"/>
                <w:kern w:val="0"/>
                <w:sz w:val="24"/>
                <w:szCs w:val="24"/>
              </w:rPr>
              <w:br/>
              <w:t xml:space="preserve">　　（一）优化新兴产业管理模式。 </w:t>
            </w:r>
            <w:r w:rsidRPr="00362179">
              <w:rPr>
                <w:rFonts w:ascii="宋体" w:eastAsia="宋体" w:hAnsi="宋体" w:cs="宋体"/>
                <w:kern w:val="0"/>
                <w:sz w:val="24"/>
                <w:szCs w:val="24"/>
              </w:rPr>
              <w:br/>
              <w:t xml:space="preserve">　　加快推进适应新产业、新业态、新模式发展需要的制度建设，破除阻碍新兴产业发展的体制机制障碍，为战略性新兴产业发展创造宽松的制度环境。 </w:t>
            </w:r>
            <w:r w:rsidRPr="00362179">
              <w:rPr>
                <w:rFonts w:ascii="宋体" w:eastAsia="宋体" w:hAnsi="宋体" w:cs="宋体"/>
                <w:kern w:val="0"/>
                <w:sz w:val="24"/>
                <w:szCs w:val="24"/>
              </w:rPr>
              <w:br/>
              <w:t xml:space="preserve">　　加快转变政府职能。按照简政放权、放管结合、优化服务改革要求，加大行政审批改革力度，进一步向各地市下放省级管理权限。深化商事制度改革，深入推进市场准入负面清单试点工作，充分发挥市场在资源配置中的决定性作用，由市场选择新兴产业的技术方向，更好发挥企业作为技术创新、产品创新的主体作用。推行“互联网+”经济政策创新，探索在医疗健康、教育、金融、交通等领域开展“互联网+”政策创新试点，破除传统管理理念方式制约，逐步完善有利于新产业新业态新模式发展的制度规则和管理机制。 </w:t>
            </w:r>
            <w:r w:rsidRPr="00362179">
              <w:rPr>
                <w:rFonts w:ascii="宋体" w:eastAsia="宋体" w:hAnsi="宋体" w:cs="宋体"/>
                <w:kern w:val="0"/>
                <w:sz w:val="24"/>
                <w:szCs w:val="24"/>
              </w:rPr>
              <w:br/>
              <w:t xml:space="preserve">　　深化科技体制改革。推动政府科技管理方式从以项目管理为主向以创新治理为主转变，改革科研项目审批制度和政府科技资金投入配置办法，健全对新兴产业基础和共性技术研究的支持机制，深化科研机构体制改革，完善科技成果转化机制和创新评价制度，完善科技人员激励政策，建立面向市场需求、产学研紧密结合、灵活高效的科研体制，为新兴产业发展提供科技支撑。 </w:t>
            </w:r>
            <w:r w:rsidRPr="00362179">
              <w:rPr>
                <w:rFonts w:ascii="宋体" w:eastAsia="宋体" w:hAnsi="宋体" w:cs="宋体"/>
                <w:kern w:val="0"/>
                <w:sz w:val="24"/>
                <w:szCs w:val="24"/>
              </w:rPr>
              <w:br/>
              <w:t xml:space="preserve">　　加强知识产权保护与运用。引导社会主体实施知识产权管理国家标准，加强高价值知识产权创造和前瞻性战略性布局，加快构建新兴产业专利池，努力提升专利质量。培育发展一批产业知识产权联盟，组织开展重点产业专利分析和预警，引导产业创新发展。完善知识产权快速维权机制，健全知识产权信用监管体系，积极探索新业态新模式创新成果保护机制。完善知识产权市场交易规则和机制，建设覆盖粤港澳、连通海内外的知识产权交易平台。推广知识产权质押融资，探索开展知识产权证券化试点，完善知识产权运营体系。 </w:t>
            </w:r>
            <w:r w:rsidRPr="00362179">
              <w:rPr>
                <w:rFonts w:ascii="宋体" w:eastAsia="宋体" w:hAnsi="宋体" w:cs="宋体"/>
                <w:kern w:val="0"/>
                <w:sz w:val="24"/>
                <w:szCs w:val="24"/>
              </w:rPr>
              <w:br/>
              <w:t xml:space="preserve">　　（二）完善产业技术创新体系。 </w:t>
            </w:r>
            <w:r w:rsidRPr="00362179">
              <w:rPr>
                <w:rFonts w:ascii="宋体" w:eastAsia="宋体" w:hAnsi="宋体" w:cs="宋体"/>
                <w:kern w:val="0"/>
                <w:sz w:val="24"/>
                <w:szCs w:val="24"/>
              </w:rPr>
              <w:br/>
              <w:t xml:space="preserve">　　围绕产业链部署创新链，推进构建以企业为主体、政产学研用结合的新兴产业技术创新体系，夯实战略性新兴产业创新能力支撑。 </w:t>
            </w:r>
            <w:r w:rsidRPr="00362179">
              <w:rPr>
                <w:rFonts w:ascii="宋体" w:eastAsia="宋体" w:hAnsi="宋体" w:cs="宋体"/>
                <w:kern w:val="0"/>
                <w:sz w:val="24"/>
                <w:szCs w:val="24"/>
              </w:rPr>
              <w:br/>
              <w:t xml:space="preserve">　　强化重大科技基础设施建设。加快推进散裂中子源、加速器驱动嬗变系统研究装置和强流离子加速器装置、国家基因库二期、国家超级计算中心等国家重大科技基础设施建设。启动实施省重大科技基础设施建设计划，将广东建设成为国家重大科技基础设施的重要集聚区。争取国家在广东布局建设综合性国家科学中心。依托重大科技基础设施，开展前沿技术研究，带动提升民用非动力核技术、生物医药、生物医学工程、新材料、节能环保等新兴产业创新能力。 </w:t>
            </w:r>
            <w:r w:rsidRPr="00362179">
              <w:rPr>
                <w:rFonts w:ascii="宋体" w:eastAsia="宋体" w:hAnsi="宋体" w:cs="宋体"/>
                <w:kern w:val="0"/>
                <w:sz w:val="24"/>
                <w:szCs w:val="24"/>
              </w:rPr>
              <w:br/>
              <w:t xml:space="preserve">　　组织实施重大科技专项。在计算与通信集成芯片、移动互联关键技术与器件、云计算与大数据管理技术、智能机器人、新能源汽车电池及动力系统、增材制造（3D打印）技术、新型印刷显示技术与材料、第三代半导体材料与器件、精准医学与干细胞、无人智能技术等领域实施重大科技专项，加快突破一批产业关键核心技术，培育一批新兴产业技术创新源。 </w:t>
            </w:r>
            <w:r w:rsidRPr="00362179">
              <w:rPr>
                <w:rFonts w:ascii="宋体" w:eastAsia="宋体" w:hAnsi="宋体" w:cs="宋体"/>
                <w:kern w:val="0"/>
                <w:sz w:val="24"/>
                <w:szCs w:val="24"/>
              </w:rPr>
              <w:br/>
              <w:t xml:space="preserve">　　加强重大创新平台建设。围绕新兴产业重点领域，探索企业主导、院校协作、多元投资、成果分享的新模式，整合产业链上下游创新资源，建设一批国家级和省级制造业创新中心、新兴产业创新中心和技术创新中心，增强新兴产业集成创</w:t>
            </w:r>
            <w:r w:rsidRPr="00362179">
              <w:rPr>
                <w:rFonts w:ascii="宋体" w:eastAsia="宋体" w:hAnsi="宋体" w:cs="宋体"/>
                <w:kern w:val="0"/>
                <w:sz w:val="24"/>
                <w:szCs w:val="24"/>
              </w:rPr>
              <w:lastRenderedPageBreak/>
              <w:t xml:space="preserve">新、协同创新能力。加强国家和省级重大创新平台建设，加大新型研发机构培育和支持力度，完善一批产业技术创新服务平台，着力补齐开放型区域产业创新体系短板。鼓励骨干企业牵头组建产业技术创新联盟，建立产学研用协同创新平台。 </w:t>
            </w:r>
            <w:r w:rsidRPr="00362179">
              <w:rPr>
                <w:rFonts w:ascii="宋体" w:eastAsia="宋体" w:hAnsi="宋体" w:cs="宋体"/>
                <w:kern w:val="0"/>
                <w:sz w:val="24"/>
                <w:szCs w:val="24"/>
              </w:rPr>
              <w:br/>
              <w:t xml:space="preserve">　　打造创业创新示范基地。加快推进实施省新兴产业“双创”示范基地三年行动计划，打造一批创新创业要素集聚、服务专业、布局优化的创业创新平台，不断激发创新创业动力和活力。实施科技企业孵化器倍增计划，依托高新区、专业镇、大学科技园、产学研结合示范基地等创新载体，以培育战略性新兴产业源头企业和企业家为目标，加快构建“众创空间＋孵化器＋加速器”科技创业孵化链条，提高孵化器的科技创新成果转化率和在孵企业毕业率。 </w:t>
            </w:r>
            <w:r w:rsidRPr="00362179">
              <w:rPr>
                <w:rFonts w:ascii="宋体" w:eastAsia="宋体" w:hAnsi="宋体" w:cs="宋体"/>
                <w:kern w:val="0"/>
                <w:sz w:val="24"/>
                <w:szCs w:val="24"/>
              </w:rPr>
              <w:br/>
              <w:t xml:space="preserve">　　全面提升企业创新能力。围绕提升企业创新能力和竞争力，完善培育创新型企业的配套政策措施，引导创新要素向企业集聚，加快培育创新型领军企业，扶持发展各领域骨干企业，支持发展专精特新企业，培育形成规模较大、国际竞争力较强的战略性新兴产业创新型企业集群。实施新兴产业创新企业百强工程，重点培育核心技术突出、集成创新能力强、引领重要产业发展的创新型企业，推动形成一批有全球影响力的创新领军企业。继续实施战略性新兴产业骨干企业培育计划，着力培育专精特新中小创新型企业。 </w:t>
            </w:r>
            <w:r w:rsidRPr="00362179">
              <w:rPr>
                <w:rFonts w:ascii="宋体" w:eastAsia="宋体" w:hAnsi="宋体" w:cs="宋体"/>
                <w:kern w:val="0"/>
                <w:sz w:val="24"/>
                <w:szCs w:val="24"/>
              </w:rPr>
              <w:br/>
              <w:t xml:space="preserve">　　深入实施技术标准战略。实施战略性新兴产业标准体系规划与路线图，支持企业参与或主导国际标准、国家标准、行业标准和地方标准的制修订，及时将先进技术转化为标准，促进技术创新、标准研制与产业化协调发展。组织实施标准和质量提升工程。推进省内国家级和省级新兴产业领域计量测试中心、质检中心、质量控制与技术评价公共服务平台等公共平台建设，推动相关公共服务平台开放共享。成立战略性新兴产业计量科技创新联盟。 </w:t>
            </w:r>
            <w:r w:rsidRPr="00362179">
              <w:rPr>
                <w:rFonts w:ascii="宋体" w:eastAsia="宋体" w:hAnsi="宋体" w:cs="宋体"/>
                <w:kern w:val="0"/>
                <w:sz w:val="24"/>
                <w:szCs w:val="24"/>
              </w:rPr>
              <w:br/>
              <w:t xml:space="preserve">　　（三）推动创新成果转化应用。 </w:t>
            </w:r>
            <w:r w:rsidRPr="00362179">
              <w:rPr>
                <w:rFonts w:ascii="宋体" w:eastAsia="宋体" w:hAnsi="宋体" w:cs="宋体"/>
                <w:kern w:val="0"/>
                <w:sz w:val="24"/>
                <w:szCs w:val="24"/>
              </w:rPr>
              <w:br/>
              <w:t xml:space="preserve">　　不断完善创新成果转化机制，加强重大科技成果转化应用支持力度，促进科技成果在广东有效转化。 </w:t>
            </w:r>
            <w:r w:rsidRPr="00362179">
              <w:rPr>
                <w:rFonts w:ascii="宋体" w:eastAsia="宋体" w:hAnsi="宋体" w:cs="宋体"/>
                <w:kern w:val="0"/>
                <w:sz w:val="24"/>
                <w:szCs w:val="24"/>
              </w:rPr>
              <w:br/>
              <w:t xml:space="preserve">　　完善科技成果转化机制。加快完善科技成果、知识产权归属和利益分享机制，提高骨干团队、主要发明人成果转化收益比例。开展经营性领域技术入股改革试点。探索建立符合科技成果特点和转化规律的管理新模式，破除制约科技成果转化的制度性障碍，打通科技成果向现实生产力转化的通道。 </w:t>
            </w:r>
            <w:r w:rsidRPr="00362179">
              <w:rPr>
                <w:rFonts w:ascii="宋体" w:eastAsia="宋体" w:hAnsi="宋体" w:cs="宋体"/>
                <w:kern w:val="0"/>
                <w:sz w:val="24"/>
                <w:szCs w:val="24"/>
              </w:rPr>
              <w:br/>
              <w:t xml:space="preserve">　　组织实施重大科技成果转化专项。依托国家高技术产业基地和省级战略性新兴产业基地建设，围绕新一代超高速无线局域网、先进高分子材料、新型显示、新能源汽车等领域，推动一批关键核心技术和产品实现产业化；依托国家高技术产业基地和省级战略性新兴产业基地，打造20个左右特色鲜明、大中小企业协同发展的优势产业集群和特色产业链。 </w:t>
            </w:r>
            <w:r w:rsidRPr="00362179">
              <w:rPr>
                <w:rFonts w:ascii="宋体" w:eastAsia="宋体" w:hAnsi="宋体" w:cs="宋体"/>
                <w:kern w:val="0"/>
                <w:sz w:val="24"/>
                <w:szCs w:val="24"/>
              </w:rPr>
              <w:br/>
              <w:t xml:space="preserve">　　推动新技术新产品示范应用。推动落实国家关于加大创新产品和服务的政府采购政策，试行创新产品与服务远期约定政府购买制度。完善首台（套）重大技术装备推广示范应用政策，开展国内首台（套）重大技术装备保险补偿机制试点。运用政府和社会资本合作（PPP）模式，引导社会资本参与重大工程建设，推进创新产品的研发和规模化应用。探索建立创新药物进入医保目录的绿色通道。依托珠三角国家大数据综合试验区、基因检测技术应用示范中心等国家级试点示范工程，加快推动大数据、云计算、基因检测等领域创新成果转化应用。 </w:t>
            </w:r>
            <w:r w:rsidRPr="00362179">
              <w:rPr>
                <w:rFonts w:ascii="宋体" w:eastAsia="宋体" w:hAnsi="宋体" w:cs="宋体"/>
                <w:kern w:val="0"/>
                <w:sz w:val="24"/>
                <w:szCs w:val="24"/>
              </w:rPr>
              <w:br/>
              <w:t xml:space="preserve">　　推进新兴产业军民深度融合。建立广东国防科技工业技术成果产业化应用推广中心，推动军民两用技术互融互通和成果转化运用，积极促进海洋工程装备、新材料和新能源、军工电子信息、航空航天和空间信息技术、无人智能装备等领</w:t>
            </w:r>
            <w:r w:rsidRPr="00362179">
              <w:rPr>
                <w:rFonts w:ascii="宋体" w:eastAsia="宋体" w:hAnsi="宋体" w:cs="宋体"/>
                <w:kern w:val="0"/>
                <w:sz w:val="24"/>
                <w:szCs w:val="24"/>
              </w:rPr>
              <w:lastRenderedPageBreak/>
              <w:t xml:space="preserve">域军用技术在广东民用领域转移转化。推进军工企业与民用企业深度合作，培育壮大一批具有专精特色的民参军企业，打造一批军民融合示范基地，促进战略性新兴产业发展与国防工业良性互动。 </w:t>
            </w:r>
            <w:r w:rsidRPr="00362179">
              <w:rPr>
                <w:rFonts w:ascii="宋体" w:eastAsia="宋体" w:hAnsi="宋体" w:cs="宋体"/>
                <w:kern w:val="0"/>
                <w:sz w:val="24"/>
                <w:szCs w:val="24"/>
              </w:rPr>
              <w:br/>
              <w:t xml:space="preserve">　　（四）强化产业发展人才支撑。 </w:t>
            </w:r>
            <w:r w:rsidRPr="00362179">
              <w:rPr>
                <w:rFonts w:ascii="宋体" w:eastAsia="宋体" w:hAnsi="宋体" w:cs="宋体"/>
                <w:kern w:val="0"/>
                <w:sz w:val="24"/>
                <w:szCs w:val="24"/>
              </w:rPr>
              <w:br/>
              <w:t xml:space="preserve">　　深化人才发展体制机制改革和政策创新，加速集聚掌握核心技术、引领产业发展的高端人才，强化利益激励机制，最大限度激发创新活力和创造潜能。 </w:t>
            </w:r>
            <w:r w:rsidRPr="00362179">
              <w:rPr>
                <w:rFonts w:ascii="宋体" w:eastAsia="宋体" w:hAnsi="宋体" w:cs="宋体"/>
                <w:kern w:val="0"/>
                <w:sz w:val="24"/>
                <w:szCs w:val="24"/>
              </w:rPr>
              <w:br/>
              <w:t xml:space="preserve">　　优化高层次人才引进政策。落实公安部关于支持广东创新驱动发展和自由贸易试验区建设的出入境政策。争取国家给予更加开放便利的出入境政策，探索开展技术移民制度、海外人才永久居留、出入境便利服务等试点，营造引进高层次人才的政策环境，从更大范围引进高层次人才，深化人才发展体制机制改革和政策创新，建立具有国际竞争力的人才发展环境。 </w:t>
            </w:r>
            <w:r w:rsidRPr="00362179">
              <w:rPr>
                <w:rFonts w:ascii="宋体" w:eastAsia="宋体" w:hAnsi="宋体" w:cs="宋体"/>
                <w:kern w:val="0"/>
                <w:sz w:val="24"/>
                <w:szCs w:val="24"/>
              </w:rPr>
              <w:br/>
              <w:t xml:space="preserve">　　加快引进高层次人才。深入实施“珠江人才计划”“海外青年引进计划（博士后资助项目）”等，针对广东战略性新兴产业重点领域发展需要，加大海外创新科研团队和高层次领军人才的引进力度，“靶向”弥补产业技术短板。鼓励柔性使用海外人才，支持有条件的地市建设海外人才离岸创新创业基地，充分发挥国（境）外人才的作用。支持广东企业在国（境）外设立研发中心、分支机构、孵化载体，就地吸引和使用人才。 </w:t>
            </w:r>
            <w:r w:rsidRPr="00362179">
              <w:rPr>
                <w:rFonts w:ascii="宋体" w:eastAsia="宋体" w:hAnsi="宋体" w:cs="宋体"/>
                <w:kern w:val="0"/>
                <w:sz w:val="24"/>
                <w:szCs w:val="24"/>
              </w:rPr>
              <w:br/>
              <w:t xml:space="preserve">　　加快培养创新型人才。实施“广东特支计划”，大力培养一批本土高层次人才。深入推进高水平大学和高水平理工科大学建设，深化高校创新创业教育改革，在学位授权、研究生招生政策、人才和产学研合作平台等方面加大改革力度，加大战略性新兴产业重点领域人才培养力度。开展校企联合培养试点，推进高职院校与企业合作举办二级学院，开展现代学徒制试点。进一步推进中外合作办学，引进世界知名大学到广东办学，建设一批与港澳台地区合作办学项目，以及若干专业化、开放式、国际化特色学院，高起点培养新兴产业创新型人才。 </w:t>
            </w:r>
            <w:r w:rsidRPr="00362179">
              <w:rPr>
                <w:rFonts w:ascii="宋体" w:eastAsia="宋体" w:hAnsi="宋体" w:cs="宋体"/>
                <w:kern w:val="0"/>
                <w:sz w:val="24"/>
                <w:szCs w:val="24"/>
              </w:rPr>
              <w:br/>
              <w:t xml:space="preserve">　　完善人才激励保障机制。深化职称制度改革，有序下放职称评审权限，推动高等学校、科研院所、新型研发机构、国有企业、高新技术企业、大型骨干企业自主评审。鼓励科技人员离岗创业，支持科技人员创业兼职。大力推进“扬帆计划”，扶持粤东西北地区引进培养紧缺拔尖人才。推行人才优粤卡服务，实施人才安居工程，为高层次人才在粤工作生活提供良好配套服务。 </w:t>
            </w:r>
            <w:r w:rsidRPr="00362179">
              <w:rPr>
                <w:rFonts w:ascii="宋体" w:eastAsia="宋体" w:hAnsi="宋体" w:cs="宋体"/>
                <w:kern w:val="0"/>
                <w:sz w:val="24"/>
                <w:szCs w:val="24"/>
              </w:rPr>
              <w:br/>
              <w:t xml:space="preserve">　　（五）积极拓展新兴产业开放合作。 </w:t>
            </w:r>
            <w:r w:rsidRPr="00362179">
              <w:rPr>
                <w:rFonts w:ascii="宋体" w:eastAsia="宋体" w:hAnsi="宋体" w:cs="宋体"/>
                <w:kern w:val="0"/>
                <w:sz w:val="24"/>
                <w:szCs w:val="24"/>
              </w:rPr>
              <w:br/>
              <w:t xml:space="preserve">　　实施更加积极主动、互利共赢的对外开放战略，抓住“一带一路”建设契机，构建战略性新兴产业国合作新机制，拓展开放发展新路径，打造创新发展新优势。 </w:t>
            </w:r>
            <w:r w:rsidRPr="00362179">
              <w:rPr>
                <w:rFonts w:ascii="宋体" w:eastAsia="宋体" w:hAnsi="宋体" w:cs="宋体"/>
                <w:kern w:val="0"/>
                <w:sz w:val="24"/>
                <w:szCs w:val="24"/>
              </w:rPr>
              <w:br/>
              <w:t xml:space="preserve">　　深化粤港澳新兴产业合作。发挥毗邻港澳的优势，探索更加开放的创新政策、更加灵活的合作模式，深入推进建设粤港澳创新圈，打造粤港澳大湾区。积极承接和孵化港澳新兴产业科技项目，推动粤港澳合作共建科技成果转化和国际技术转让平台，推进粤港科技创新走廊、深港创新圈建设，联合港澳设立产学研创新联盟，在生物医药、智能制造、高端电子信息等领域加强产业技术合作。 </w:t>
            </w:r>
            <w:r w:rsidRPr="00362179">
              <w:rPr>
                <w:rFonts w:ascii="宋体" w:eastAsia="宋体" w:hAnsi="宋体" w:cs="宋体"/>
                <w:kern w:val="0"/>
                <w:sz w:val="24"/>
                <w:szCs w:val="24"/>
              </w:rPr>
              <w:br/>
              <w:t xml:space="preserve">　　实施国际科技合作提升计划。积极参与国际科技合作计划、国际大科学计划和大科学工程，承担和组织国际重大科技合作项目，增强在基础研究和重大全球性问题等新兴产业领域的科技创新能力。鼓励境外投资者来粤设立研发机构，引导其在粤建设战略性新兴产业大区域研发中心或国际科技创新中心，并引导外资研发机构参与广东科技计划项目。依托中以合作产业园、中德金属生态城、佛山中德工业服务区、广州中乌巴顿焊接研究院、中德（中山）生物医药产业园、汕头中欧区域合作试点等重大国际合作创新平台，探索建设一批国际联合创新中心</w:t>
            </w:r>
            <w:r w:rsidRPr="00362179">
              <w:rPr>
                <w:rFonts w:ascii="宋体" w:eastAsia="宋体" w:hAnsi="宋体" w:cs="宋体"/>
                <w:kern w:val="0"/>
                <w:sz w:val="24"/>
                <w:szCs w:val="24"/>
              </w:rPr>
              <w:lastRenderedPageBreak/>
              <w:t xml:space="preserve">或国际产学研创新联盟。 </w:t>
            </w:r>
            <w:r w:rsidRPr="00362179">
              <w:rPr>
                <w:rFonts w:ascii="宋体" w:eastAsia="宋体" w:hAnsi="宋体" w:cs="宋体"/>
                <w:kern w:val="0"/>
                <w:sz w:val="24"/>
                <w:szCs w:val="24"/>
              </w:rPr>
              <w:br/>
              <w:t xml:space="preserve">　　实施新兴产业国际合作计划。支持本土企业引进先进技术和设备，鼓励企业开展参股并购、联合研发、专利交叉许可等方面的国际合作，支持有条件的骨干高新技术企业加快布局建设一批海外研发机构，充分利用全球创新资源。推动新兴产业国际产能合作，支持广东轨道交通装备、航空装备、海洋工程装备等领域新兴产业企业与“一带一路”沿线国家和地区加强重大项目合作，推动高端制造业产能输出，带动轨道交通、船舶、网络通信等优势装备和产品输出。 </w:t>
            </w:r>
            <w:r w:rsidRPr="00362179">
              <w:rPr>
                <w:rFonts w:ascii="宋体" w:eastAsia="宋体" w:hAnsi="宋体" w:cs="宋体"/>
                <w:kern w:val="0"/>
                <w:sz w:val="24"/>
                <w:szCs w:val="24"/>
              </w:rPr>
              <w:br/>
              <w:t xml:space="preserve">　　（六）完善投融资政策体系。 </w:t>
            </w:r>
            <w:r w:rsidRPr="00362179">
              <w:rPr>
                <w:rFonts w:ascii="宋体" w:eastAsia="宋体" w:hAnsi="宋体" w:cs="宋体"/>
                <w:kern w:val="0"/>
                <w:sz w:val="24"/>
                <w:szCs w:val="24"/>
              </w:rPr>
              <w:br/>
              <w:t xml:space="preserve">　　积极运用政策性金融工具和市场化手段，发挥财政资金引导作用，创新投融资方式，多渠道增加新兴产业发展投入，实现对新兴产业创新过程的全覆盖。 </w:t>
            </w:r>
            <w:r w:rsidRPr="00362179">
              <w:rPr>
                <w:rFonts w:ascii="宋体" w:eastAsia="宋体" w:hAnsi="宋体" w:cs="宋体"/>
                <w:kern w:val="0"/>
                <w:sz w:val="24"/>
                <w:szCs w:val="24"/>
              </w:rPr>
              <w:br/>
              <w:t xml:space="preserve">　　加大普惠性财税政策支持力度。进一步优化研发准备金、科技创新券等政策设计，推行更加普惠的产业扶持政策，强化需求侧政策对新兴产业发展的引导和推动作用。积极争取国家加大对广东在研发费用加计扣除税收优惠等方面的支持力度，引导企业加大研发投入。 </w:t>
            </w:r>
            <w:r w:rsidRPr="00362179">
              <w:rPr>
                <w:rFonts w:ascii="宋体" w:eastAsia="宋体" w:hAnsi="宋体" w:cs="宋体"/>
                <w:kern w:val="0"/>
                <w:sz w:val="24"/>
                <w:szCs w:val="24"/>
              </w:rPr>
              <w:br/>
              <w:t xml:space="preserve">　　优化财政资金引导投入方式。充分发挥省科技创新基金作用，优化基金运作模式，完善向社会资本适度让利的基金收益分配机制，吸引社会资本联合设立一批新兴产业创业投资基金，加大对战略性新兴产业种子期、初创期和早中期创新型企业的支持力度。发挥现有装备制造、集成电路等产业发展基金作用，引导社会资本投向战略性新兴产业重大项目。 </w:t>
            </w:r>
            <w:r w:rsidRPr="00362179">
              <w:rPr>
                <w:rFonts w:ascii="宋体" w:eastAsia="宋体" w:hAnsi="宋体" w:cs="宋体"/>
                <w:kern w:val="0"/>
                <w:sz w:val="24"/>
                <w:szCs w:val="24"/>
              </w:rPr>
              <w:br/>
              <w:t xml:space="preserve">　　拓宽新兴产业直接融资渠道。积极发展创业投资，培育多元创业投资主体，多渠道拓宽创业投资资金。推进创业板改革创新，充分发挥创业板对战略性新兴产业企业融资的重要平台作用。推动建立区域性股权交易市场与全国中小企业股份转让系统的转板机制。支持符合条件的企业发行战略性新兴产业专项债券、双创孵化债券等创新品种融资。充分发挥国家和省专项建设基金作用，引导金融机构加大对战略性新兴产业融资支持力度。 </w:t>
            </w:r>
            <w:r w:rsidRPr="00362179">
              <w:rPr>
                <w:rFonts w:ascii="宋体" w:eastAsia="宋体" w:hAnsi="宋体" w:cs="宋体"/>
                <w:kern w:val="0"/>
                <w:sz w:val="24"/>
                <w:szCs w:val="24"/>
              </w:rPr>
              <w:br/>
              <w:t xml:space="preserve">　　加强金融产品和服务创新。鼓励金融机构开发针对新兴产业企业的集合债券、集合票据等信贷产品。在珠三角地区全面开展全国专利保险试点，常态化开展专利执行保险、侵犯专利权责任保险，探索知识产权综合责任保险、知识产权海外侵权责任保险、发明专利授权保险和专利代理人执业保险等专利保险新险种。开展科技、金融、产业融合创新发展试验，鼓励金融机构创新产品和服务，支持设立科技支行、科技小额贷款公司等金融机构或组织。鼓励符合条件的银行业金融机构在依法合规、风险可控的前提下，探索开展投贷联动试点，与创业投资、股权投资机构实现投贷联动，加大对新兴产业领域创新型企业的金融支持。 </w:t>
            </w:r>
            <w:r w:rsidRPr="00362179">
              <w:rPr>
                <w:rFonts w:ascii="宋体" w:eastAsia="宋体" w:hAnsi="宋体" w:cs="宋体"/>
                <w:kern w:val="0"/>
                <w:sz w:val="24"/>
                <w:szCs w:val="24"/>
              </w:rPr>
              <w:br/>
              <w:t xml:space="preserve">　　各地区、各部门要高度重视战略性新兴产业发展工作，加强组织领导，加快工作进度，切实抓好本规划实施工作。各地级以上市人民政府要建立健全工作机制，针对战略性新兴产业发展研究制订鼓励政策，加快出台配套优惠政策措施，增强对相关企业、人才的吸引力，推动各项任务落到实处。省发展改革要牵头建立省战略性新兴产业发展联席会议协调机制，加强重大项目布局、产业政策制订、财政资金安排等重要事项的统筹协调，及时研究协调产业发展中的重大问题。</w:t>
            </w:r>
          </w:p>
        </w:tc>
      </w:tr>
    </w:tbl>
    <w:p w:rsidR="00AA38E7" w:rsidRDefault="00362179"/>
    <w:sectPr w:rsidR="00AA38E7" w:rsidSect="004F056D">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362179"/>
    <w:rsid w:val="00000251"/>
    <w:rsid w:val="00001A82"/>
    <w:rsid w:val="00002C41"/>
    <w:rsid w:val="00002E7D"/>
    <w:rsid w:val="000052AC"/>
    <w:rsid w:val="00006324"/>
    <w:rsid w:val="000072DB"/>
    <w:rsid w:val="000079D8"/>
    <w:rsid w:val="00007BD6"/>
    <w:rsid w:val="00007DF6"/>
    <w:rsid w:val="00007E59"/>
    <w:rsid w:val="00010111"/>
    <w:rsid w:val="00014087"/>
    <w:rsid w:val="00014E42"/>
    <w:rsid w:val="0001554F"/>
    <w:rsid w:val="00017077"/>
    <w:rsid w:val="00020EE3"/>
    <w:rsid w:val="00021B86"/>
    <w:rsid w:val="00021CA4"/>
    <w:rsid w:val="000234DA"/>
    <w:rsid w:val="000258AA"/>
    <w:rsid w:val="00027AEE"/>
    <w:rsid w:val="0003011E"/>
    <w:rsid w:val="000322EA"/>
    <w:rsid w:val="00033505"/>
    <w:rsid w:val="00033D38"/>
    <w:rsid w:val="000370CF"/>
    <w:rsid w:val="0003725A"/>
    <w:rsid w:val="00037324"/>
    <w:rsid w:val="00044709"/>
    <w:rsid w:val="00050D91"/>
    <w:rsid w:val="00051779"/>
    <w:rsid w:val="000521CD"/>
    <w:rsid w:val="00052403"/>
    <w:rsid w:val="00054EF7"/>
    <w:rsid w:val="000559C4"/>
    <w:rsid w:val="00057284"/>
    <w:rsid w:val="00060B9B"/>
    <w:rsid w:val="00061CE7"/>
    <w:rsid w:val="000626B9"/>
    <w:rsid w:val="00062D49"/>
    <w:rsid w:val="00067782"/>
    <w:rsid w:val="00074EB0"/>
    <w:rsid w:val="00075834"/>
    <w:rsid w:val="00076AB7"/>
    <w:rsid w:val="00076F75"/>
    <w:rsid w:val="000804CF"/>
    <w:rsid w:val="00080622"/>
    <w:rsid w:val="00080E25"/>
    <w:rsid w:val="000824EC"/>
    <w:rsid w:val="00084D6B"/>
    <w:rsid w:val="000863D8"/>
    <w:rsid w:val="00090802"/>
    <w:rsid w:val="0009572D"/>
    <w:rsid w:val="000A045D"/>
    <w:rsid w:val="000A17D8"/>
    <w:rsid w:val="000A3387"/>
    <w:rsid w:val="000A494D"/>
    <w:rsid w:val="000A5527"/>
    <w:rsid w:val="000A6ED1"/>
    <w:rsid w:val="000A6FC9"/>
    <w:rsid w:val="000A7EBA"/>
    <w:rsid w:val="000B0A23"/>
    <w:rsid w:val="000B1863"/>
    <w:rsid w:val="000B2685"/>
    <w:rsid w:val="000B3515"/>
    <w:rsid w:val="000B3F42"/>
    <w:rsid w:val="000B68AC"/>
    <w:rsid w:val="000B7488"/>
    <w:rsid w:val="000B78A3"/>
    <w:rsid w:val="000B7D0E"/>
    <w:rsid w:val="000B7FC6"/>
    <w:rsid w:val="000C1E4E"/>
    <w:rsid w:val="000C3885"/>
    <w:rsid w:val="000C4EF9"/>
    <w:rsid w:val="000D09EC"/>
    <w:rsid w:val="000D203C"/>
    <w:rsid w:val="000D20FD"/>
    <w:rsid w:val="000D2407"/>
    <w:rsid w:val="000D2EE0"/>
    <w:rsid w:val="000D34CC"/>
    <w:rsid w:val="000D384A"/>
    <w:rsid w:val="000D4F8C"/>
    <w:rsid w:val="000D6D86"/>
    <w:rsid w:val="000E01CD"/>
    <w:rsid w:val="000E068E"/>
    <w:rsid w:val="000E1F97"/>
    <w:rsid w:val="000E2D7A"/>
    <w:rsid w:val="000E360F"/>
    <w:rsid w:val="000E3FBF"/>
    <w:rsid w:val="000E49D3"/>
    <w:rsid w:val="000E5CD9"/>
    <w:rsid w:val="000E7877"/>
    <w:rsid w:val="000F0170"/>
    <w:rsid w:val="000F1AAD"/>
    <w:rsid w:val="000F30FC"/>
    <w:rsid w:val="000F39DD"/>
    <w:rsid w:val="000F3FB2"/>
    <w:rsid w:val="000F4198"/>
    <w:rsid w:val="000F5E98"/>
    <w:rsid w:val="000F69F2"/>
    <w:rsid w:val="000F7F47"/>
    <w:rsid w:val="00100223"/>
    <w:rsid w:val="0010101B"/>
    <w:rsid w:val="001018C0"/>
    <w:rsid w:val="001020F7"/>
    <w:rsid w:val="00103BA2"/>
    <w:rsid w:val="00110471"/>
    <w:rsid w:val="00115F4F"/>
    <w:rsid w:val="00115FDA"/>
    <w:rsid w:val="00116DD1"/>
    <w:rsid w:val="00117A79"/>
    <w:rsid w:val="00117CBE"/>
    <w:rsid w:val="0012250D"/>
    <w:rsid w:val="00122840"/>
    <w:rsid w:val="00124E0F"/>
    <w:rsid w:val="00126918"/>
    <w:rsid w:val="00126FCE"/>
    <w:rsid w:val="00127CD1"/>
    <w:rsid w:val="00130A70"/>
    <w:rsid w:val="00132ABF"/>
    <w:rsid w:val="001341CF"/>
    <w:rsid w:val="0013757D"/>
    <w:rsid w:val="0014089A"/>
    <w:rsid w:val="00142EEA"/>
    <w:rsid w:val="00143999"/>
    <w:rsid w:val="00144647"/>
    <w:rsid w:val="001458FE"/>
    <w:rsid w:val="00150BE1"/>
    <w:rsid w:val="00151089"/>
    <w:rsid w:val="0015131E"/>
    <w:rsid w:val="001522E7"/>
    <w:rsid w:val="001565DC"/>
    <w:rsid w:val="00156648"/>
    <w:rsid w:val="001603FA"/>
    <w:rsid w:val="00160754"/>
    <w:rsid w:val="00162AA5"/>
    <w:rsid w:val="00166913"/>
    <w:rsid w:val="00171251"/>
    <w:rsid w:val="00172E75"/>
    <w:rsid w:val="00173D2D"/>
    <w:rsid w:val="00173DD0"/>
    <w:rsid w:val="001800D8"/>
    <w:rsid w:val="00180DBE"/>
    <w:rsid w:val="00184F5F"/>
    <w:rsid w:val="00186EC5"/>
    <w:rsid w:val="00190790"/>
    <w:rsid w:val="00197344"/>
    <w:rsid w:val="001A377D"/>
    <w:rsid w:val="001A3D88"/>
    <w:rsid w:val="001A7E1E"/>
    <w:rsid w:val="001B0315"/>
    <w:rsid w:val="001B15AF"/>
    <w:rsid w:val="001B1DE0"/>
    <w:rsid w:val="001B2CB7"/>
    <w:rsid w:val="001B436C"/>
    <w:rsid w:val="001B4430"/>
    <w:rsid w:val="001B5F94"/>
    <w:rsid w:val="001C3488"/>
    <w:rsid w:val="001D097F"/>
    <w:rsid w:val="001D1925"/>
    <w:rsid w:val="001D1A79"/>
    <w:rsid w:val="001D1AA7"/>
    <w:rsid w:val="001D23AB"/>
    <w:rsid w:val="001D438B"/>
    <w:rsid w:val="001D4E7A"/>
    <w:rsid w:val="001D783F"/>
    <w:rsid w:val="001E1202"/>
    <w:rsid w:val="001E13BD"/>
    <w:rsid w:val="001E596C"/>
    <w:rsid w:val="001F0686"/>
    <w:rsid w:val="001F3554"/>
    <w:rsid w:val="001F42D1"/>
    <w:rsid w:val="002013D8"/>
    <w:rsid w:val="00201F09"/>
    <w:rsid w:val="00204B8B"/>
    <w:rsid w:val="00204EA9"/>
    <w:rsid w:val="002058DB"/>
    <w:rsid w:val="00206E93"/>
    <w:rsid w:val="00207A77"/>
    <w:rsid w:val="00211671"/>
    <w:rsid w:val="00211C45"/>
    <w:rsid w:val="00212C48"/>
    <w:rsid w:val="00216833"/>
    <w:rsid w:val="00217E6F"/>
    <w:rsid w:val="0022063D"/>
    <w:rsid w:val="00222E81"/>
    <w:rsid w:val="0022449F"/>
    <w:rsid w:val="00227D59"/>
    <w:rsid w:val="002303AF"/>
    <w:rsid w:val="00230782"/>
    <w:rsid w:val="002307D2"/>
    <w:rsid w:val="00230D30"/>
    <w:rsid w:val="002315F8"/>
    <w:rsid w:val="002316D1"/>
    <w:rsid w:val="0023407A"/>
    <w:rsid w:val="0023467E"/>
    <w:rsid w:val="00234E11"/>
    <w:rsid w:val="002357BD"/>
    <w:rsid w:val="00236243"/>
    <w:rsid w:val="002411C0"/>
    <w:rsid w:val="00246783"/>
    <w:rsid w:val="0025226A"/>
    <w:rsid w:val="00257649"/>
    <w:rsid w:val="00257D1C"/>
    <w:rsid w:val="00260434"/>
    <w:rsid w:val="0026254C"/>
    <w:rsid w:val="00262891"/>
    <w:rsid w:val="002638C5"/>
    <w:rsid w:val="00263F8B"/>
    <w:rsid w:val="002701E6"/>
    <w:rsid w:val="0027053B"/>
    <w:rsid w:val="002722D6"/>
    <w:rsid w:val="002735A7"/>
    <w:rsid w:val="00273984"/>
    <w:rsid w:val="00275FBC"/>
    <w:rsid w:val="00276573"/>
    <w:rsid w:val="00276A9E"/>
    <w:rsid w:val="00277631"/>
    <w:rsid w:val="0027767A"/>
    <w:rsid w:val="002821A0"/>
    <w:rsid w:val="00283083"/>
    <w:rsid w:val="00284506"/>
    <w:rsid w:val="002848B0"/>
    <w:rsid w:val="00286AF0"/>
    <w:rsid w:val="002966E5"/>
    <w:rsid w:val="002B2298"/>
    <w:rsid w:val="002B30C9"/>
    <w:rsid w:val="002B39D0"/>
    <w:rsid w:val="002B6A6C"/>
    <w:rsid w:val="002B7A25"/>
    <w:rsid w:val="002C5277"/>
    <w:rsid w:val="002C5A19"/>
    <w:rsid w:val="002C5EFF"/>
    <w:rsid w:val="002C76B1"/>
    <w:rsid w:val="002D0AEC"/>
    <w:rsid w:val="002D2899"/>
    <w:rsid w:val="002D29BC"/>
    <w:rsid w:val="002D4546"/>
    <w:rsid w:val="002D46DF"/>
    <w:rsid w:val="002D6056"/>
    <w:rsid w:val="002D60C8"/>
    <w:rsid w:val="002D6E26"/>
    <w:rsid w:val="002D70BF"/>
    <w:rsid w:val="002E0307"/>
    <w:rsid w:val="002E20C7"/>
    <w:rsid w:val="002E3CD7"/>
    <w:rsid w:val="002E6C69"/>
    <w:rsid w:val="002F2A49"/>
    <w:rsid w:val="002F353B"/>
    <w:rsid w:val="002F5B52"/>
    <w:rsid w:val="002F76E8"/>
    <w:rsid w:val="002F7AA7"/>
    <w:rsid w:val="003015FE"/>
    <w:rsid w:val="003038F0"/>
    <w:rsid w:val="00303EDB"/>
    <w:rsid w:val="003047E1"/>
    <w:rsid w:val="00305203"/>
    <w:rsid w:val="003063EB"/>
    <w:rsid w:val="00306CAF"/>
    <w:rsid w:val="00310190"/>
    <w:rsid w:val="00313F07"/>
    <w:rsid w:val="003140A2"/>
    <w:rsid w:val="0031461E"/>
    <w:rsid w:val="003154FD"/>
    <w:rsid w:val="0031568D"/>
    <w:rsid w:val="00317CC8"/>
    <w:rsid w:val="00320233"/>
    <w:rsid w:val="00321B42"/>
    <w:rsid w:val="003261C6"/>
    <w:rsid w:val="003262AF"/>
    <w:rsid w:val="00326E91"/>
    <w:rsid w:val="0032738C"/>
    <w:rsid w:val="00327F8F"/>
    <w:rsid w:val="00330334"/>
    <w:rsid w:val="00330DAB"/>
    <w:rsid w:val="00331CA4"/>
    <w:rsid w:val="00331CB7"/>
    <w:rsid w:val="00337E9E"/>
    <w:rsid w:val="003409AA"/>
    <w:rsid w:val="00341D0E"/>
    <w:rsid w:val="00345A7B"/>
    <w:rsid w:val="003475CC"/>
    <w:rsid w:val="003500AC"/>
    <w:rsid w:val="00351136"/>
    <w:rsid w:val="00352A2D"/>
    <w:rsid w:val="00352AA3"/>
    <w:rsid w:val="00354DDF"/>
    <w:rsid w:val="00356734"/>
    <w:rsid w:val="00356C33"/>
    <w:rsid w:val="0035745C"/>
    <w:rsid w:val="003578BC"/>
    <w:rsid w:val="0036201E"/>
    <w:rsid w:val="00362179"/>
    <w:rsid w:val="00364A27"/>
    <w:rsid w:val="00364F2C"/>
    <w:rsid w:val="00365AE6"/>
    <w:rsid w:val="003673F1"/>
    <w:rsid w:val="00367FDF"/>
    <w:rsid w:val="00370A95"/>
    <w:rsid w:val="003730E4"/>
    <w:rsid w:val="003744D6"/>
    <w:rsid w:val="00374B31"/>
    <w:rsid w:val="00381BE2"/>
    <w:rsid w:val="00381F32"/>
    <w:rsid w:val="00383080"/>
    <w:rsid w:val="003914F3"/>
    <w:rsid w:val="00391935"/>
    <w:rsid w:val="003921AA"/>
    <w:rsid w:val="00392ADC"/>
    <w:rsid w:val="0039468B"/>
    <w:rsid w:val="0039551A"/>
    <w:rsid w:val="00395BF9"/>
    <w:rsid w:val="00396D9C"/>
    <w:rsid w:val="003A4C9A"/>
    <w:rsid w:val="003B0BA2"/>
    <w:rsid w:val="003B1DEB"/>
    <w:rsid w:val="003B21AB"/>
    <w:rsid w:val="003B3789"/>
    <w:rsid w:val="003B5A89"/>
    <w:rsid w:val="003B68C7"/>
    <w:rsid w:val="003B7CEC"/>
    <w:rsid w:val="003C019E"/>
    <w:rsid w:val="003C04C3"/>
    <w:rsid w:val="003C0EF6"/>
    <w:rsid w:val="003C1AD8"/>
    <w:rsid w:val="003C3100"/>
    <w:rsid w:val="003C42A9"/>
    <w:rsid w:val="003C4B4F"/>
    <w:rsid w:val="003C53F4"/>
    <w:rsid w:val="003C5D04"/>
    <w:rsid w:val="003C63C6"/>
    <w:rsid w:val="003C6BBA"/>
    <w:rsid w:val="003C7853"/>
    <w:rsid w:val="003C7B46"/>
    <w:rsid w:val="003D149B"/>
    <w:rsid w:val="003D30E3"/>
    <w:rsid w:val="003D43F9"/>
    <w:rsid w:val="003D6894"/>
    <w:rsid w:val="003D6FB1"/>
    <w:rsid w:val="003E024B"/>
    <w:rsid w:val="003E1F3F"/>
    <w:rsid w:val="003E21D2"/>
    <w:rsid w:val="003E7462"/>
    <w:rsid w:val="003E77BD"/>
    <w:rsid w:val="003E79A0"/>
    <w:rsid w:val="003F1011"/>
    <w:rsid w:val="003F104C"/>
    <w:rsid w:val="003F1BDE"/>
    <w:rsid w:val="003F1CD6"/>
    <w:rsid w:val="003F1EE2"/>
    <w:rsid w:val="003F2FF5"/>
    <w:rsid w:val="003F38C7"/>
    <w:rsid w:val="003F4AE8"/>
    <w:rsid w:val="0040159B"/>
    <w:rsid w:val="0040258D"/>
    <w:rsid w:val="00403690"/>
    <w:rsid w:val="0040379E"/>
    <w:rsid w:val="004053BF"/>
    <w:rsid w:val="004065F3"/>
    <w:rsid w:val="004106AA"/>
    <w:rsid w:val="004108E9"/>
    <w:rsid w:val="00411FC7"/>
    <w:rsid w:val="00412B10"/>
    <w:rsid w:val="004150DE"/>
    <w:rsid w:val="004155CC"/>
    <w:rsid w:val="00420349"/>
    <w:rsid w:val="00422680"/>
    <w:rsid w:val="0042293D"/>
    <w:rsid w:val="00423CF3"/>
    <w:rsid w:val="004258AF"/>
    <w:rsid w:val="00426B40"/>
    <w:rsid w:val="004275DE"/>
    <w:rsid w:val="00427C9A"/>
    <w:rsid w:val="00431047"/>
    <w:rsid w:val="004329C9"/>
    <w:rsid w:val="00432A5C"/>
    <w:rsid w:val="00432E74"/>
    <w:rsid w:val="004336C1"/>
    <w:rsid w:val="00436439"/>
    <w:rsid w:val="00436BF2"/>
    <w:rsid w:val="00441F5F"/>
    <w:rsid w:val="00447DB8"/>
    <w:rsid w:val="00450075"/>
    <w:rsid w:val="00450368"/>
    <w:rsid w:val="004504CE"/>
    <w:rsid w:val="00450FAF"/>
    <w:rsid w:val="00452AB7"/>
    <w:rsid w:val="00454060"/>
    <w:rsid w:val="00455675"/>
    <w:rsid w:val="00455E58"/>
    <w:rsid w:val="004576E9"/>
    <w:rsid w:val="0046488B"/>
    <w:rsid w:val="0046693C"/>
    <w:rsid w:val="00466A1F"/>
    <w:rsid w:val="00466AB0"/>
    <w:rsid w:val="00472D00"/>
    <w:rsid w:val="004755A4"/>
    <w:rsid w:val="0047560B"/>
    <w:rsid w:val="00475F0D"/>
    <w:rsid w:val="0047649E"/>
    <w:rsid w:val="004779AF"/>
    <w:rsid w:val="00481293"/>
    <w:rsid w:val="00482DAC"/>
    <w:rsid w:val="00482F12"/>
    <w:rsid w:val="0048445A"/>
    <w:rsid w:val="00485590"/>
    <w:rsid w:val="00486030"/>
    <w:rsid w:val="004869F0"/>
    <w:rsid w:val="00490BAE"/>
    <w:rsid w:val="00491646"/>
    <w:rsid w:val="004935F4"/>
    <w:rsid w:val="00493867"/>
    <w:rsid w:val="004941CB"/>
    <w:rsid w:val="00494E7F"/>
    <w:rsid w:val="0049600B"/>
    <w:rsid w:val="004966F6"/>
    <w:rsid w:val="004A1F3C"/>
    <w:rsid w:val="004A2174"/>
    <w:rsid w:val="004A51AD"/>
    <w:rsid w:val="004A5FB7"/>
    <w:rsid w:val="004A77F1"/>
    <w:rsid w:val="004B0301"/>
    <w:rsid w:val="004B35AF"/>
    <w:rsid w:val="004B3AA6"/>
    <w:rsid w:val="004B5038"/>
    <w:rsid w:val="004B503F"/>
    <w:rsid w:val="004C2FDC"/>
    <w:rsid w:val="004C747C"/>
    <w:rsid w:val="004C7B57"/>
    <w:rsid w:val="004D135E"/>
    <w:rsid w:val="004D1838"/>
    <w:rsid w:val="004D25E7"/>
    <w:rsid w:val="004D28CD"/>
    <w:rsid w:val="004D28F3"/>
    <w:rsid w:val="004D6CDE"/>
    <w:rsid w:val="004D7705"/>
    <w:rsid w:val="004E0FCA"/>
    <w:rsid w:val="004E2276"/>
    <w:rsid w:val="004E5CA7"/>
    <w:rsid w:val="004E645A"/>
    <w:rsid w:val="004E664B"/>
    <w:rsid w:val="004E7795"/>
    <w:rsid w:val="004F056D"/>
    <w:rsid w:val="004F10C0"/>
    <w:rsid w:val="004F3307"/>
    <w:rsid w:val="004F3C62"/>
    <w:rsid w:val="004F497C"/>
    <w:rsid w:val="004F4A29"/>
    <w:rsid w:val="004F6698"/>
    <w:rsid w:val="004F6848"/>
    <w:rsid w:val="005018CE"/>
    <w:rsid w:val="005022B0"/>
    <w:rsid w:val="00504ED2"/>
    <w:rsid w:val="00506966"/>
    <w:rsid w:val="0050731D"/>
    <w:rsid w:val="005104CC"/>
    <w:rsid w:val="00510EFD"/>
    <w:rsid w:val="0051423F"/>
    <w:rsid w:val="00514539"/>
    <w:rsid w:val="00514DD9"/>
    <w:rsid w:val="00520AB5"/>
    <w:rsid w:val="005214B3"/>
    <w:rsid w:val="005226FC"/>
    <w:rsid w:val="00524276"/>
    <w:rsid w:val="0052433A"/>
    <w:rsid w:val="0052445B"/>
    <w:rsid w:val="005259F5"/>
    <w:rsid w:val="0052720A"/>
    <w:rsid w:val="0053378E"/>
    <w:rsid w:val="005337A9"/>
    <w:rsid w:val="00536707"/>
    <w:rsid w:val="00536F97"/>
    <w:rsid w:val="005371B8"/>
    <w:rsid w:val="005407F0"/>
    <w:rsid w:val="00542639"/>
    <w:rsid w:val="005427EF"/>
    <w:rsid w:val="00544EB4"/>
    <w:rsid w:val="005474E0"/>
    <w:rsid w:val="00552833"/>
    <w:rsid w:val="0055328E"/>
    <w:rsid w:val="0055427F"/>
    <w:rsid w:val="0055477B"/>
    <w:rsid w:val="00554960"/>
    <w:rsid w:val="0056109E"/>
    <w:rsid w:val="0056122C"/>
    <w:rsid w:val="00564700"/>
    <w:rsid w:val="005654BE"/>
    <w:rsid w:val="005717AF"/>
    <w:rsid w:val="00573BA1"/>
    <w:rsid w:val="0057634A"/>
    <w:rsid w:val="00577E36"/>
    <w:rsid w:val="00577E48"/>
    <w:rsid w:val="005805E4"/>
    <w:rsid w:val="005812C9"/>
    <w:rsid w:val="005817DF"/>
    <w:rsid w:val="00582B08"/>
    <w:rsid w:val="00582C80"/>
    <w:rsid w:val="00584109"/>
    <w:rsid w:val="0058499D"/>
    <w:rsid w:val="005864F1"/>
    <w:rsid w:val="00586F03"/>
    <w:rsid w:val="00587761"/>
    <w:rsid w:val="00590E87"/>
    <w:rsid w:val="00593518"/>
    <w:rsid w:val="00593924"/>
    <w:rsid w:val="005945A1"/>
    <w:rsid w:val="005945EF"/>
    <w:rsid w:val="0059673E"/>
    <w:rsid w:val="00596A25"/>
    <w:rsid w:val="00596B18"/>
    <w:rsid w:val="005A00AA"/>
    <w:rsid w:val="005A1DA2"/>
    <w:rsid w:val="005A3394"/>
    <w:rsid w:val="005A33B2"/>
    <w:rsid w:val="005A45AE"/>
    <w:rsid w:val="005A4EAD"/>
    <w:rsid w:val="005A65BA"/>
    <w:rsid w:val="005B3E27"/>
    <w:rsid w:val="005B50EC"/>
    <w:rsid w:val="005B7303"/>
    <w:rsid w:val="005C0E6D"/>
    <w:rsid w:val="005C59C7"/>
    <w:rsid w:val="005C5EFA"/>
    <w:rsid w:val="005D31A1"/>
    <w:rsid w:val="005D35A2"/>
    <w:rsid w:val="005D5EBB"/>
    <w:rsid w:val="005D7176"/>
    <w:rsid w:val="005E08F7"/>
    <w:rsid w:val="005E1702"/>
    <w:rsid w:val="005E1F73"/>
    <w:rsid w:val="005E4C9F"/>
    <w:rsid w:val="005E72FE"/>
    <w:rsid w:val="005F34A0"/>
    <w:rsid w:val="005F3DC7"/>
    <w:rsid w:val="005F3F92"/>
    <w:rsid w:val="005F4891"/>
    <w:rsid w:val="005F565A"/>
    <w:rsid w:val="005F6E92"/>
    <w:rsid w:val="005F7EFC"/>
    <w:rsid w:val="00600CCB"/>
    <w:rsid w:val="006014A0"/>
    <w:rsid w:val="0060160C"/>
    <w:rsid w:val="0060176B"/>
    <w:rsid w:val="0060509A"/>
    <w:rsid w:val="00605812"/>
    <w:rsid w:val="00610268"/>
    <w:rsid w:val="00610A8D"/>
    <w:rsid w:val="00610BFD"/>
    <w:rsid w:val="00613504"/>
    <w:rsid w:val="006158CC"/>
    <w:rsid w:val="00615C8A"/>
    <w:rsid w:val="00617FDC"/>
    <w:rsid w:val="00620267"/>
    <w:rsid w:val="006224A0"/>
    <w:rsid w:val="006226E1"/>
    <w:rsid w:val="006233E3"/>
    <w:rsid w:val="00623A79"/>
    <w:rsid w:val="00625B1D"/>
    <w:rsid w:val="00626FBF"/>
    <w:rsid w:val="00635857"/>
    <w:rsid w:val="00636D67"/>
    <w:rsid w:val="006370AE"/>
    <w:rsid w:val="006377DC"/>
    <w:rsid w:val="0064021E"/>
    <w:rsid w:val="0064054F"/>
    <w:rsid w:val="00640C50"/>
    <w:rsid w:val="00641615"/>
    <w:rsid w:val="006440BC"/>
    <w:rsid w:val="006444B9"/>
    <w:rsid w:val="00644578"/>
    <w:rsid w:val="0065156C"/>
    <w:rsid w:val="00653DB7"/>
    <w:rsid w:val="00654B72"/>
    <w:rsid w:val="00655550"/>
    <w:rsid w:val="00655EEA"/>
    <w:rsid w:val="00661181"/>
    <w:rsid w:val="0066136B"/>
    <w:rsid w:val="00661D9E"/>
    <w:rsid w:val="00662002"/>
    <w:rsid w:val="0066244B"/>
    <w:rsid w:val="00664264"/>
    <w:rsid w:val="006645D3"/>
    <w:rsid w:val="006679A2"/>
    <w:rsid w:val="00672F08"/>
    <w:rsid w:val="00674B99"/>
    <w:rsid w:val="006758DF"/>
    <w:rsid w:val="00675910"/>
    <w:rsid w:val="00675EA4"/>
    <w:rsid w:val="00676257"/>
    <w:rsid w:val="00676950"/>
    <w:rsid w:val="00676FFD"/>
    <w:rsid w:val="0067759B"/>
    <w:rsid w:val="0068028F"/>
    <w:rsid w:val="006829EE"/>
    <w:rsid w:val="00685AEE"/>
    <w:rsid w:val="00686EC5"/>
    <w:rsid w:val="00691578"/>
    <w:rsid w:val="006931A9"/>
    <w:rsid w:val="00694640"/>
    <w:rsid w:val="00697103"/>
    <w:rsid w:val="006A02EE"/>
    <w:rsid w:val="006A08A6"/>
    <w:rsid w:val="006A2FFA"/>
    <w:rsid w:val="006A4597"/>
    <w:rsid w:val="006B07F5"/>
    <w:rsid w:val="006B0AD9"/>
    <w:rsid w:val="006B32A4"/>
    <w:rsid w:val="006B3B3D"/>
    <w:rsid w:val="006B4AAB"/>
    <w:rsid w:val="006B4C26"/>
    <w:rsid w:val="006B4FCC"/>
    <w:rsid w:val="006C2365"/>
    <w:rsid w:val="006C26D3"/>
    <w:rsid w:val="006D04F9"/>
    <w:rsid w:val="006D20E1"/>
    <w:rsid w:val="006D37C4"/>
    <w:rsid w:val="006D614C"/>
    <w:rsid w:val="006D6724"/>
    <w:rsid w:val="006D69D0"/>
    <w:rsid w:val="006E2172"/>
    <w:rsid w:val="006E38F7"/>
    <w:rsid w:val="006E58F0"/>
    <w:rsid w:val="006E726E"/>
    <w:rsid w:val="006E749B"/>
    <w:rsid w:val="006E76C7"/>
    <w:rsid w:val="006F0D0A"/>
    <w:rsid w:val="00700685"/>
    <w:rsid w:val="007029B1"/>
    <w:rsid w:val="00705B7C"/>
    <w:rsid w:val="007064C9"/>
    <w:rsid w:val="00710465"/>
    <w:rsid w:val="00711300"/>
    <w:rsid w:val="00711839"/>
    <w:rsid w:val="007119BE"/>
    <w:rsid w:val="00711B0C"/>
    <w:rsid w:val="007131EE"/>
    <w:rsid w:val="00714684"/>
    <w:rsid w:val="00717E1F"/>
    <w:rsid w:val="0072009A"/>
    <w:rsid w:val="00721334"/>
    <w:rsid w:val="00725AA6"/>
    <w:rsid w:val="007261CA"/>
    <w:rsid w:val="0072689E"/>
    <w:rsid w:val="00726F41"/>
    <w:rsid w:val="00727524"/>
    <w:rsid w:val="00727B09"/>
    <w:rsid w:val="007302B4"/>
    <w:rsid w:val="00732474"/>
    <w:rsid w:val="00733D3D"/>
    <w:rsid w:val="007367C1"/>
    <w:rsid w:val="00740E66"/>
    <w:rsid w:val="00743480"/>
    <w:rsid w:val="00746305"/>
    <w:rsid w:val="00746A0D"/>
    <w:rsid w:val="00747DA4"/>
    <w:rsid w:val="007539A2"/>
    <w:rsid w:val="00755443"/>
    <w:rsid w:val="0076097B"/>
    <w:rsid w:val="007678EE"/>
    <w:rsid w:val="007741C1"/>
    <w:rsid w:val="00774B33"/>
    <w:rsid w:val="00775713"/>
    <w:rsid w:val="00780072"/>
    <w:rsid w:val="007844E4"/>
    <w:rsid w:val="00784834"/>
    <w:rsid w:val="00787537"/>
    <w:rsid w:val="00792584"/>
    <w:rsid w:val="007928A0"/>
    <w:rsid w:val="00793154"/>
    <w:rsid w:val="00795961"/>
    <w:rsid w:val="007A047D"/>
    <w:rsid w:val="007A5FAA"/>
    <w:rsid w:val="007A6F78"/>
    <w:rsid w:val="007B1564"/>
    <w:rsid w:val="007B2525"/>
    <w:rsid w:val="007B3001"/>
    <w:rsid w:val="007B3390"/>
    <w:rsid w:val="007B3DF6"/>
    <w:rsid w:val="007B5954"/>
    <w:rsid w:val="007B5AE9"/>
    <w:rsid w:val="007C657C"/>
    <w:rsid w:val="007D0D37"/>
    <w:rsid w:val="007D211B"/>
    <w:rsid w:val="007D2577"/>
    <w:rsid w:val="007D41B3"/>
    <w:rsid w:val="007D4740"/>
    <w:rsid w:val="007D4781"/>
    <w:rsid w:val="007D5490"/>
    <w:rsid w:val="007D71CA"/>
    <w:rsid w:val="007D7BF1"/>
    <w:rsid w:val="007E14B7"/>
    <w:rsid w:val="007E394B"/>
    <w:rsid w:val="007E7926"/>
    <w:rsid w:val="007E7C2C"/>
    <w:rsid w:val="007F0ADF"/>
    <w:rsid w:val="007F11FA"/>
    <w:rsid w:val="007F1960"/>
    <w:rsid w:val="007F1B47"/>
    <w:rsid w:val="007F1D2B"/>
    <w:rsid w:val="007F366D"/>
    <w:rsid w:val="007F39F3"/>
    <w:rsid w:val="007F40D2"/>
    <w:rsid w:val="007F494B"/>
    <w:rsid w:val="007F4E11"/>
    <w:rsid w:val="007F5749"/>
    <w:rsid w:val="007F5BC9"/>
    <w:rsid w:val="008005C7"/>
    <w:rsid w:val="0080067C"/>
    <w:rsid w:val="00802BD6"/>
    <w:rsid w:val="00805399"/>
    <w:rsid w:val="0080641E"/>
    <w:rsid w:val="00807D3F"/>
    <w:rsid w:val="0081118E"/>
    <w:rsid w:val="008136DC"/>
    <w:rsid w:val="00815914"/>
    <w:rsid w:val="008160C5"/>
    <w:rsid w:val="00816656"/>
    <w:rsid w:val="008167B9"/>
    <w:rsid w:val="00816A35"/>
    <w:rsid w:val="00816B50"/>
    <w:rsid w:val="0081795A"/>
    <w:rsid w:val="008223D5"/>
    <w:rsid w:val="00824A94"/>
    <w:rsid w:val="00826606"/>
    <w:rsid w:val="00826B56"/>
    <w:rsid w:val="00826F00"/>
    <w:rsid w:val="008274BA"/>
    <w:rsid w:val="00831873"/>
    <w:rsid w:val="00831DB6"/>
    <w:rsid w:val="00832E68"/>
    <w:rsid w:val="008342E6"/>
    <w:rsid w:val="008365EA"/>
    <w:rsid w:val="0084174F"/>
    <w:rsid w:val="00841F78"/>
    <w:rsid w:val="00843209"/>
    <w:rsid w:val="00847FC6"/>
    <w:rsid w:val="008505AD"/>
    <w:rsid w:val="0085144E"/>
    <w:rsid w:val="0085469B"/>
    <w:rsid w:val="00854DC2"/>
    <w:rsid w:val="00856AFD"/>
    <w:rsid w:val="00856BBA"/>
    <w:rsid w:val="00857BA8"/>
    <w:rsid w:val="00860483"/>
    <w:rsid w:val="00862F9F"/>
    <w:rsid w:val="008720BF"/>
    <w:rsid w:val="00873051"/>
    <w:rsid w:val="008748ED"/>
    <w:rsid w:val="0087594C"/>
    <w:rsid w:val="008767CF"/>
    <w:rsid w:val="00877083"/>
    <w:rsid w:val="0087780A"/>
    <w:rsid w:val="0087781B"/>
    <w:rsid w:val="00877C28"/>
    <w:rsid w:val="00877D46"/>
    <w:rsid w:val="00880A3F"/>
    <w:rsid w:val="00881946"/>
    <w:rsid w:val="00882071"/>
    <w:rsid w:val="0088220E"/>
    <w:rsid w:val="0088299E"/>
    <w:rsid w:val="00884BB4"/>
    <w:rsid w:val="00885D2E"/>
    <w:rsid w:val="00886653"/>
    <w:rsid w:val="00890F13"/>
    <w:rsid w:val="00891207"/>
    <w:rsid w:val="00895060"/>
    <w:rsid w:val="008957F9"/>
    <w:rsid w:val="00897ECC"/>
    <w:rsid w:val="008A0400"/>
    <w:rsid w:val="008A2152"/>
    <w:rsid w:val="008A3201"/>
    <w:rsid w:val="008A3809"/>
    <w:rsid w:val="008A72A3"/>
    <w:rsid w:val="008B1ADC"/>
    <w:rsid w:val="008B56F5"/>
    <w:rsid w:val="008B5FFD"/>
    <w:rsid w:val="008B65F9"/>
    <w:rsid w:val="008B6BBF"/>
    <w:rsid w:val="008B7E7C"/>
    <w:rsid w:val="008C26DF"/>
    <w:rsid w:val="008C3D42"/>
    <w:rsid w:val="008C3F12"/>
    <w:rsid w:val="008C3F6F"/>
    <w:rsid w:val="008C42D6"/>
    <w:rsid w:val="008C5D59"/>
    <w:rsid w:val="008C670B"/>
    <w:rsid w:val="008D02AE"/>
    <w:rsid w:val="008D07ED"/>
    <w:rsid w:val="008D2E1C"/>
    <w:rsid w:val="008D30F4"/>
    <w:rsid w:val="008D481D"/>
    <w:rsid w:val="008D69EF"/>
    <w:rsid w:val="008E04E9"/>
    <w:rsid w:val="008E3000"/>
    <w:rsid w:val="008E3951"/>
    <w:rsid w:val="008E3E14"/>
    <w:rsid w:val="008E42A9"/>
    <w:rsid w:val="008E4308"/>
    <w:rsid w:val="008E4C92"/>
    <w:rsid w:val="008E4FC6"/>
    <w:rsid w:val="008E68FD"/>
    <w:rsid w:val="008E71FB"/>
    <w:rsid w:val="008F1C32"/>
    <w:rsid w:val="008F3362"/>
    <w:rsid w:val="008F39FC"/>
    <w:rsid w:val="008F4634"/>
    <w:rsid w:val="008F487E"/>
    <w:rsid w:val="008F6CCA"/>
    <w:rsid w:val="00900429"/>
    <w:rsid w:val="00900ACB"/>
    <w:rsid w:val="00901CEA"/>
    <w:rsid w:val="0090339A"/>
    <w:rsid w:val="00904C34"/>
    <w:rsid w:val="00904F9A"/>
    <w:rsid w:val="00905F54"/>
    <w:rsid w:val="00905F5D"/>
    <w:rsid w:val="00907283"/>
    <w:rsid w:val="00917BD1"/>
    <w:rsid w:val="00921300"/>
    <w:rsid w:val="009232F1"/>
    <w:rsid w:val="00923E64"/>
    <w:rsid w:val="00924A29"/>
    <w:rsid w:val="00926062"/>
    <w:rsid w:val="00926E96"/>
    <w:rsid w:val="00927341"/>
    <w:rsid w:val="00930EEB"/>
    <w:rsid w:val="009314AC"/>
    <w:rsid w:val="00931B1A"/>
    <w:rsid w:val="00934137"/>
    <w:rsid w:val="0093497A"/>
    <w:rsid w:val="009367B8"/>
    <w:rsid w:val="00940F63"/>
    <w:rsid w:val="00941D8E"/>
    <w:rsid w:val="00942FCE"/>
    <w:rsid w:val="009430C2"/>
    <w:rsid w:val="009445A7"/>
    <w:rsid w:val="009462FB"/>
    <w:rsid w:val="00951643"/>
    <w:rsid w:val="00953C48"/>
    <w:rsid w:val="0096014C"/>
    <w:rsid w:val="00960C12"/>
    <w:rsid w:val="00960E31"/>
    <w:rsid w:val="00961F7A"/>
    <w:rsid w:val="0096243A"/>
    <w:rsid w:val="009641CB"/>
    <w:rsid w:val="00964742"/>
    <w:rsid w:val="00965DF9"/>
    <w:rsid w:val="00966838"/>
    <w:rsid w:val="00967911"/>
    <w:rsid w:val="00971E89"/>
    <w:rsid w:val="009720A4"/>
    <w:rsid w:val="009730BC"/>
    <w:rsid w:val="00973160"/>
    <w:rsid w:val="00975312"/>
    <w:rsid w:val="00975690"/>
    <w:rsid w:val="00981233"/>
    <w:rsid w:val="00981CE6"/>
    <w:rsid w:val="00981D4F"/>
    <w:rsid w:val="00982B48"/>
    <w:rsid w:val="0098373C"/>
    <w:rsid w:val="00985073"/>
    <w:rsid w:val="00985801"/>
    <w:rsid w:val="009875A9"/>
    <w:rsid w:val="009A1356"/>
    <w:rsid w:val="009A17F1"/>
    <w:rsid w:val="009A4A1A"/>
    <w:rsid w:val="009B0150"/>
    <w:rsid w:val="009B409A"/>
    <w:rsid w:val="009B47FE"/>
    <w:rsid w:val="009B48A6"/>
    <w:rsid w:val="009B55AE"/>
    <w:rsid w:val="009B56B7"/>
    <w:rsid w:val="009B67BE"/>
    <w:rsid w:val="009C0CE2"/>
    <w:rsid w:val="009C1C62"/>
    <w:rsid w:val="009C2058"/>
    <w:rsid w:val="009C3F06"/>
    <w:rsid w:val="009C4DB0"/>
    <w:rsid w:val="009C6957"/>
    <w:rsid w:val="009D483C"/>
    <w:rsid w:val="009D7739"/>
    <w:rsid w:val="009E0C83"/>
    <w:rsid w:val="009E1142"/>
    <w:rsid w:val="009E1A3E"/>
    <w:rsid w:val="009E33B5"/>
    <w:rsid w:val="009E40A5"/>
    <w:rsid w:val="009E47EA"/>
    <w:rsid w:val="009E65A0"/>
    <w:rsid w:val="009E6A64"/>
    <w:rsid w:val="009F2605"/>
    <w:rsid w:val="009F2FF4"/>
    <w:rsid w:val="009F305E"/>
    <w:rsid w:val="009F383D"/>
    <w:rsid w:val="009F3EC3"/>
    <w:rsid w:val="009F744B"/>
    <w:rsid w:val="00A0161D"/>
    <w:rsid w:val="00A023DA"/>
    <w:rsid w:val="00A0327F"/>
    <w:rsid w:val="00A04B6E"/>
    <w:rsid w:val="00A05D15"/>
    <w:rsid w:val="00A07646"/>
    <w:rsid w:val="00A101C8"/>
    <w:rsid w:val="00A10FB8"/>
    <w:rsid w:val="00A137BF"/>
    <w:rsid w:val="00A13F16"/>
    <w:rsid w:val="00A15E3B"/>
    <w:rsid w:val="00A1676E"/>
    <w:rsid w:val="00A16AEB"/>
    <w:rsid w:val="00A16B7A"/>
    <w:rsid w:val="00A174DD"/>
    <w:rsid w:val="00A225C1"/>
    <w:rsid w:val="00A22662"/>
    <w:rsid w:val="00A228FD"/>
    <w:rsid w:val="00A235BD"/>
    <w:rsid w:val="00A23DE2"/>
    <w:rsid w:val="00A24651"/>
    <w:rsid w:val="00A249FA"/>
    <w:rsid w:val="00A27226"/>
    <w:rsid w:val="00A27575"/>
    <w:rsid w:val="00A314D5"/>
    <w:rsid w:val="00A31926"/>
    <w:rsid w:val="00A33265"/>
    <w:rsid w:val="00A349FC"/>
    <w:rsid w:val="00A34A10"/>
    <w:rsid w:val="00A3545C"/>
    <w:rsid w:val="00A40C9A"/>
    <w:rsid w:val="00A41243"/>
    <w:rsid w:val="00A414AE"/>
    <w:rsid w:val="00A41889"/>
    <w:rsid w:val="00A41AAA"/>
    <w:rsid w:val="00A42109"/>
    <w:rsid w:val="00A44A40"/>
    <w:rsid w:val="00A4537F"/>
    <w:rsid w:val="00A45F80"/>
    <w:rsid w:val="00A504F1"/>
    <w:rsid w:val="00A522F2"/>
    <w:rsid w:val="00A541B3"/>
    <w:rsid w:val="00A55EF8"/>
    <w:rsid w:val="00A562E2"/>
    <w:rsid w:val="00A6064D"/>
    <w:rsid w:val="00A6092B"/>
    <w:rsid w:val="00A60F2F"/>
    <w:rsid w:val="00A6531F"/>
    <w:rsid w:val="00A66850"/>
    <w:rsid w:val="00A66B44"/>
    <w:rsid w:val="00A671D9"/>
    <w:rsid w:val="00A6725B"/>
    <w:rsid w:val="00A72B7A"/>
    <w:rsid w:val="00A76BBB"/>
    <w:rsid w:val="00A800A2"/>
    <w:rsid w:val="00A812C0"/>
    <w:rsid w:val="00A81AD7"/>
    <w:rsid w:val="00A82E77"/>
    <w:rsid w:val="00A84B3B"/>
    <w:rsid w:val="00A84EC6"/>
    <w:rsid w:val="00A86E61"/>
    <w:rsid w:val="00A90844"/>
    <w:rsid w:val="00A9216B"/>
    <w:rsid w:val="00A93087"/>
    <w:rsid w:val="00A97983"/>
    <w:rsid w:val="00AA11BC"/>
    <w:rsid w:val="00AA367F"/>
    <w:rsid w:val="00AA79B1"/>
    <w:rsid w:val="00AB0219"/>
    <w:rsid w:val="00AB4782"/>
    <w:rsid w:val="00AB71D7"/>
    <w:rsid w:val="00AC1D25"/>
    <w:rsid w:val="00AC28E8"/>
    <w:rsid w:val="00AC4E01"/>
    <w:rsid w:val="00AC53BE"/>
    <w:rsid w:val="00AC56AE"/>
    <w:rsid w:val="00AC58D0"/>
    <w:rsid w:val="00AC5B75"/>
    <w:rsid w:val="00AC7EBC"/>
    <w:rsid w:val="00AD141A"/>
    <w:rsid w:val="00AE00E2"/>
    <w:rsid w:val="00AE0D9E"/>
    <w:rsid w:val="00AE192E"/>
    <w:rsid w:val="00AE3734"/>
    <w:rsid w:val="00AE3BCF"/>
    <w:rsid w:val="00AE7F92"/>
    <w:rsid w:val="00AF2C8F"/>
    <w:rsid w:val="00AF5C0C"/>
    <w:rsid w:val="00AF73EB"/>
    <w:rsid w:val="00B0273F"/>
    <w:rsid w:val="00B03BC3"/>
    <w:rsid w:val="00B04FBF"/>
    <w:rsid w:val="00B06272"/>
    <w:rsid w:val="00B12533"/>
    <w:rsid w:val="00B15EC6"/>
    <w:rsid w:val="00B20040"/>
    <w:rsid w:val="00B235FF"/>
    <w:rsid w:val="00B23CCC"/>
    <w:rsid w:val="00B27D95"/>
    <w:rsid w:val="00B30C65"/>
    <w:rsid w:val="00B33800"/>
    <w:rsid w:val="00B3407A"/>
    <w:rsid w:val="00B34FD4"/>
    <w:rsid w:val="00B3616F"/>
    <w:rsid w:val="00B40A78"/>
    <w:rsid w:val="00B41F16"/>
    <w:rsid w:val="00B42664"/>
    <w:rsid w:val="00B44301"/>
    <w:rsid w:val="00B44A61"/>
    <w:rsid w:val="00B45E46"/>
    <w:rsid w:val="00B46D68"/>
    <w:rsid w:val="00B475FA"/>
    <w:rsid w:val="00B477DF"/>
    <w:rsid w:val="00B5245B"/>
    <w:rsid w:val="00B52EC7"/>
    <w:rsid w:val="00B540E1"/>
    <w:rsid w:val="00B54F35"/>
    <w:rsid w:val="00B55A3A"/>
    <w:rsid w:val="00B55F4C"/>
    <w:rsid w:val="00B6269F"/>
    <w:rsid w:val="00B714E0"/>
    <w:rsid w:val="00B7374D"/>
    <w:rsid w:val="00B74133"/>
    <w:rsid w:val="00B75B62"/>
    <w:rsid w:val="00B822BD"/>
    <w:rsid w:val="00B835A1"/>
    <w:rsid w:val="00B84C69"/>
    <w:rsid w:val="00B852BB"/>
    <w:rsid w:val="00B87D4B"/>
    <w:rsid w:val="00B90308"/>
    <w:rsid w:val="00B90FA1"/>
    <w:rsid w:val="00B91F5E"/>
    <w:rsid w:val="00B969BC"/>
    <w:rsid w:val="00B97786"/>
    <w:rsid w:val="00BA1DDE"/>
    <w:rsid w:val="00BA225D"/>
    <w:rsid w:val="00BA27A1"/>
    <w:rsid w:val="00BA2ADC"/>
    <w:rsid w:val="00BA63F7"/>
    <w:rsid w:val="00BA6728"/>
    <w:rsid w:val="00BB104F"/>
    <w:rsid w:val="00BB2F18"/>
    <w:rsid w:val="00BB5680"/>
    <w:rsid w:val="00BB698F"/>
    <w:rsid w:val="00BC0178"/>
    <w:rsid w:val="00BC0CF3"/>
    <w:rsid w:val="00BC2564"/>
    <w:rsid w:val="00BC4A6B"/>
    <w:rsid w:val="00BC6E05"/>
    <w:rsid w:val="00BD04AE"/>
    <w:rsid w:val="00BD0595"/>
    <w:rsid w:val="00BD1235"/>
    <w:rsid w:val="00BD15A0"/>
    <w:rsid w:val="00BD3B66"/>
    <w:rsid w:val="00BD4700"/>
    <w:rsid w:val="00BD526E"/>
    <w:rsid w:val="00BD5337"/>
    <w:rsid w:val="00BD5C29"/>
    <w:rsid w:val="00BD5F9E"/>
    <w:rsid w:val="00BD6716"/>
    <w:rsid w:val="00BD67F0"/>
    <w:rsid w:val="00BD73A3"/>
    <w:rsid w:val="00BD75DD"/>
    <w:rsid w:val="00BE0A6E"/>
    <w:rsid w:val="00BE419F"/>
    <w:rsid w:val="00BE42EC"/>
    <w:rsid w:val="00BE4D24"/>
    <w:rsid w:val="00BE6920"/>
    <w:rsid w:val="00BE7198"/>
    <w:rsid w:val="00BE72C9"/>
    <w:rsid w:val="00BF0996"/>
    <w:rsid w:val="00BF0B7D"/>
    <w:rsid w:val="00BF4AB1"/>
    <w:rsid w:val="00C004DA"/>
    <w:rsid w:val="00C012FA"/>
    <w:rsid w:val="00C02008"/>
    <w:rsid w:val="00C03A4B"/>
    <w:rsid w:val="00C0420B"/>
    <w:rsid w:val="00C050D7"/>
    <w:rsid w:val="00C073B9"/>
    <w:rsid w:val="00C07707"/>
    <w:rsid w:val="00C1084D"/>
    <w:rsid w:val="00C10FFE"/>
    <w:rsid w:val="00C13A6E"/>
    <w:rsid w:val="00C13F03"/>
    <w:rsid w:val="00C14FAC"/>
    <w:rsid w:val="00C20AB7"/>
    <w:rsid w:val="00C20CFB"/>
    <w:rsid w:val="00C2142F"/>
    <w:rsid w:val="00C2183C"/>
    <w:rsid w:val="00C2198E"/>
    <w:rsid w:val="00C220B7"/>
    <w:rsid w:val="00C22939"/>
    <w:rsid w:val="00C24697"/>
    <w:rsid w:val="00C258C9"/>
    <w:rsid w:val="00C2636B"/>
    <w:rsid w:val="00C2703D"/>
    <w:rsid w:val="00C276E5"/>
    <w:rsid w:val="00C30868"/>
    <w:rsid w:val="00C31B25"/>
    <w:rsid w:val="00C34E13"/>
    <w:rsid w:val="00C3542F"/>
    <w:rsid w:val="00C40AC0"/>
    <w:rsid w:val="00C40DF0"/>
    <w:rsid w:val="00C4261D"/>
    <w:rsid w:val="00C43014"/>
    <w:rsid w:val="00C452BF"/>
    <w:rsid w:val="00C45367"/>
    <w:rsid w:val="00C457FE"/>
    <w:rsid w:val="00C45C25"/>
    <w:rsid w:val="00C509F0"/>
    <w:rsid w:val="00C5125D"/>
    <w:rsid w:val="00C51B10"/>
    <w:rsid w:val="00C523C3"/>
    <w:rsid w:val="00C544AA"/>
    <w:rsid w:val="00C54E83"/>
    <w:rsid w:val="00C55388"/>
    <w:rsid w:val="00C564A0"/>
    <w:rsid w:val="00C57731"/>
    <w:rsid w:val="00C6196C"/>
    <w:rsid w:val="00C626FD"/>
    <w:rsid w:val="00C64DB9"/>
    <w:rsid w:val="00C676E7"/>
    <w:rsid w:val="00C72A70"/>
    <w:rsid w:val="00C731F8"/>
    <w:rsid w:val="00C73E56"/>
    <w:rsid w:val="00C73FA9"/>
    <w:rsid w:val="00C81727"/>
    <w:rsid w:val="00C81FCE"/>
    <w:rsid w:val="00C8226D"/>
    <w:rsid w:val="00C8252A"/>
    <w:rsid w:val="00C84E14"/>
    <w:rsid w:val="00C867B7"/>
    <w:rsid w:val="00C86FF5"/>
    <w:rsid w:val="00C87BD2"/>
    <w:rsid w:val="00C92E41"/>
    <w:rsid w:val="00C9562E"/>
    <w:rsid w:val="00CA1A33"/>
    <w:rsid w:val="00CA23FD"/>
    <w:rsid w:val="00CA397E"/>
    <w:rsid w:val="00CA5228"/>
    <w:rsid w:val="00CA6404"/>
    <w:rsid w:val="00CA759B"/>
    <w:rsid w:val="00CA7C35"/>
    <w:rsid w:val="00CB1DA7"/>
    <w:rsid w:val="00CB5343"/>
    <w:rsid w:val="00CB568E"/>
    <w:rsid w:val="00CC0550"/>
    <w:rsid w:val="00CC1C13"/>
    <w:rsid w:val="00CC245F"/>
    <w:rsid w:val="00CC24D6"/>
    <w:rsid w:val="00CC3D5E"/>
    <w:rsid w:val="00CC4AA2"/>
    <w:rsid w:val="00CC6048"/>
    <w:rsid w:val="00CD09A0"/>
    <w:rsid w:val="00CD27A9"/>
    <w:rsid w:val="00CD3047"/>
    <w:rsid w:val="00CD4699"/>
    <w:rsid w:val="00CD4787"/>
    <w:rsid w:val="00CE0090"/>
    <w:rsid w:val="00CE174C"/>
    <w:rsid w:val="00CE1C7D"/>
    <w:rsid w:val="00CE6A0C"/>
    <w:rsid w:val="00CE6A9D"/>
    <w:rsid w:val="00CE71F6"/>
    <w:rsid w:val="00CF221D"/>
    <w:rsid w:val="00CF2667"/>
    <w:rsid w:val="00CF4894"/>
    <w:rsid w:val="00CF7213"/>
    <w:rsid w:val="00D00860"/>
    <w:rsid w:val="00D03715"/>
    <w:rsid w:val="00D05855"/>
    <w:rsid w:val="00D058DA"/>
    <w:rsid w:val="00D104EA"/>
    <w:rsid w:val="00D115F7"/>
    <w:rsid w:val="00D13021"/>
    <w:rsid w:val="00D1547E"/>
    <w:rsid w:val="00D165AC"/>
    <w:rsid w:val="00D2092D"/>
    <w:rsid w:val="00D24581"/>
    <w:rsid w:val="00D31E78"/>
    <w:rsid w:val="00D3204D"/>
    <w:rsid w:val="00D33DB6"/>
    <w:rsid w:val="00D342BB"/>
    <w:rsid w:val="00D344AB"/>
    <w:rsid w:val="00D35B5D"/>
    <w:rsid w:val="00D35CBD"/>
    <w:rsid w:val="00D361B3"/>
    <w:rsid w:val="00D37B0B"/>
    <w:rsid w:val="00D407EA"/>
    <w:rsid w:val="00D41DBE"/>
    <w:rsid w:val="00D43D16"/>
    <w:rsid w:val="00D51054"/>
    <w:rsid w:val="00D52BE9"/>
    <w:rsid w:val="00D52ED8"/>
    <w:rsid w:val="00D53D12"/>
    <w:rsid w:val="00D56048"/>
    <w:rsid w:val="00D56339"/>
    <w:rsid w:val="00D56379"/>
    <w:rsid w:val="00D57D67"/>
    <w:rsid w:val="00D60DC3"/>
    <w:rsid w:val="00D61A6B"/>
    <w:rsid w:val="00D62D3E"/>
    <w:rsid w:val="00D64004"/>
    <w:rsid w:val="00D661E4"/>
    <w:rsid w:val="00D668C1"/>
    <w:rsid w:val="00D67190"/>
    <w:rsid w:val="00D71066"/>
    <w:rsid w:val="00D7154A"/>
    <w:rsid w:val="00D73D57"/>
    <w:rsid w:val="00D745CA"/>
    <w:rsid w:val="00D7500E"/>
    <w:rsid w:val="00D76334"/>
    <w:rsid w:val="00D77ACA"/>
    <w:rsid w:val="00D81871"/>
    <w:rsid w:val="00D81E12"/>
    <w:rsid w:val="00D85938"/>
    <w:rsid w:val="00D85A03"/>
    <w:rsid w:val="00D85DA2"/>
    <w:rsid w:val="00D85F4E"/>
    <w:rsid w:val="00D86836"/>
    <w:rsid w:val="00D87BB6"/>
    <w:rsid w:val="00D92EC2"/>
    <w:rsid w:val="00D9569F"/>
    <w:rsid w:val="00D97314"/>
    <w:rsid w:val="00D978BD"/>
    <w:rsid w:val="00DA07C8"/>
    <w:rsid w:val="00DA0A27"/>
    <w:rsid w:val="00DA1A72"/>
    <w:rsid w:val="00DA2732"/>
    <w:rsid w:val="00DA484C"/>
    <w:rsid w:val="00DA5617"/>
    <w:rsid w:val="00DA6D9E"/>
    <w:rsid w:val="00DA6EFC"/>
    <w:rsid w:val="00DA6F70"/>
    <w:rsid w:val="00DB409A"/>
    <w:rsid w:val="00DB666E"/>
    <w:rsid w:val="00DB6ED4"/>
    <w:rsid w:val="00DB7A17"/>
    <w:rsid w:val="00DC098F"/>
    <w:rsid w:val="00DC1F11"/>
    <w:rsid w:val="00DC4869"/>
    <w:rsid w:val="00DC4B3B"/>
    <w:rsid w:val="00DC6DAC"/>
    <w:rsid w:val="00DD653C"/>
    <w:rsid w:val="00DE1453"/>
    <w:rsid w:val="00DE1E7D"/>
    <w:rsid w:val="00DE3ADD"/>
    <w:rsid w:val="00DE3B2B"/>
    <w:rsid w:val="00DF06F0"/>
    <w:rsid w:val="00DF0909"/>
    <w:rsid w:val="00DF1392"/>
    <w:rsid w:val="00DF2C45"/>
    <w:rsid w:val="00DF6B05"/>
    <w:rsid w:val="00DF765D"/>
    <w:rsid w:val="00DF7885"/>
    <w:rsid w:val="00E0042C"/>
    <w:rsid w:val="00E00F38"/>
    <w:rsid w:val="00E01182"/>
    <w:rsid w:val="00E02584"/>
    <w:rsid w:val="00E0337D"/>
    <w:rsid w:val="00E06025"/>
    <w:rsid w:val="00E0643E"/>
    <w:rsid w:val="00E070D2"/>
    <w:rsid w:val="00E11047"/>
    <w:rsid w:val="00E1302D"/>
    <w:rsid w:val="00E13071"/>
    <w:rsid w:val="00E221F7"/>
    <w:rsid w:val="00E230CB"/>
    <w:rsid w:val="00E23322"/>
    <w:rsid w:val="00E23AA0"/>
    <w:rsid w:val="00E243A6"/>
    <w:rsid w:val="00E25FCB"/>
    <w:rsid w:val="00E266C7"/>
    <w:rsid w:val="00E3350B"/>
    <w:rsid w:val="00E3409E"/>
    <w:rsid w:val="00E34152"/>
    <w:rsid w:val="00E430E7"/>
    <w:rsid w:val="00E43539"/>
    <w:rsid w:val="00E46022"/>
    <w:rsid w:val="00E47FCC"/>
    <w:rsid w:val="00E52E24"/>
    <w:rsid w:val="00E568D1"/>
    <w:rsid w:val="00E61F59"/>
    <w:rsid w:val="00E64632"/>
    <w:rsid w:val="00E67019"/>
    <w:rsid w:val="00E6774D"/>
    <w:rsid w:val="00E70290"/>
    <w:rsid w:val="00E70B44"/>
    <w:rsid w:val="00E744C0"/>
    <w:rsid w:val="00E7494D"/>
    <w:rsid w:val="00E74D66"/>
    <w:rsid w:val="00E75734"/>
    <w:rsid w:val="00E80CA0"/>
    <w:rsid w:val="00E8179B"/>
    <w:rsid w:val="00E83F07"/>
    <w:rsid w:val="00E85A22"/>
    <w:rsid w:val="00E92EB3"/>
    <w:rsid w:val="00E97E4A"/>
    <w:rsid w:val="00EA0D8D"/>
    <w:rsid w:val="00EA14DE"/>
    <w:rsid w:val="00EA2575"/>
    <w:rsid w:val="00EA2D2B"/>
    <w:rsid w:val="00EA4A2E"/>
    <w:rsid w:val="00EA52BF"/>
    <w:rsid w:val="00EA77B9"/>
    <w:rsid w:val="00EB015D"/>
    <w:rsid w:val="00EB0F71"/>
    <w:rsid w:val="00EB406B"/>
    <w:rsid w:val="00EB514C"/>
    <w:rsid w:val="00EB64AE"/>
    <w:rsid w:val="00EB6675"/>
    <w:rsid w:val="00EB6757"/>
    <w:rsid w:val="00EC0D0B"/>
    <w:rsid w:val="00EC1935"/>
    <w:rsid w:val="00EC1EFB"/>
    <w:rsid w:val="00EC485A"/>
    <w:rsid w:val="00EC4B0D"/>
    <w:rsid w:val="00EC5EE7"/>
    <w:rsid w:val="00EC71DF"/>
    <w:rsid w:val="00ED0D60"/>
    <w:rsid w:val="00ED416D"/>
    <w:rsid w:val="00ED4512"/>
    <w:rsid w:val="00ED4F4B"/>
    <w:rsid w:val="00ED51F8"/>
    <w:rsid w:val="00ED528F"/>
    <w:rsid w:val="00ED5CF5"/>
    <w:rsid w:val="00ED7A4B"/>
    <w:rsid w:val="00EE1A7B"/>
    <w:rsid w:val="00EE2101"/>
    <w:rsid w:val="00EE3A61"/>
    <w:rsid w:val="00EE3BCB"/>
    <w:rsid w:val="00EE5BA9"/>
    <w:rsid w:val="00EE5CA7"/>
    <w:rsid w:val="00EE6515"/>
    <w:rsid w:val="00EE79A5"/>
    <w:rsid w:val="00EF0E02"/>
    <w:rsid w:val="00EF0EA6"/>
    <w:rsid w:val="00EF127B"/>
    <w:rsid w:val="00EF31DA"/>
    <w:rsid w:val="00EF3CA8"/>
    <w:rsid w:val="00EF708D"/>
    <w:rsid w:val="00EF727C"/>
    <w:rsid w:val="00EF79D0"/>
    <w:rsid w:val="00F00BA7"/>
    <w:rsid w:val="00F00E94"/>
    <w:rsid w:val="00F03B2C"/>
    <w:rsid w:val="00F04BCA"/>
    <w:rsid w:val="00F04D41"/>
    <w:rsid w:val="00F0623C"/>
    <w:rsid w:val="00F074D8"/>
    <w:rsid w:val="00F129D3"/>
    <w:rsid w:val="00F13521"/>
    <w:rsid w:val="00F1681E"/>
    <w:rsid w:val="00F168D0"/>
    <w:rsid w:val="00F215C4"/>
    <w:rsid w:val="00F24472"/>
    <w:rsid w:val="00F33E5A"/>
    <w:rsid w:val="00F34979"/>
    <w:rsid w:val="00F35A3B"/>
    <w:rsid w:val="00F35A48"/>
    <w:rsid w:val="00F36013"/>
    <w:rsid w:val="00F37C80"/>
    <w:rsid w:val="00F4149A"/>
    <w:rsid w:val="00F46EE8"/>
    <w:rsid w:val="00F47C8D"/>
    <w:rsid w:val="00F536F3"/>
    <w:rsid w:val="00F53C4B"/>
    <w:rsid w:val="00F5643F"/>
    <w:rsid w:val="00F600EE"/>
    <w:rsid w:val="00F611EE"/>
    <w:rsid w:val="00F61ABC"/>
    <w:rsid w:val="00F62125"/>
    <w:rsid w:val="00F625AA"/>
    <w:rsid w:val="00F6479D"/>
    <w:rsid w:val="00F65A07"/>
    <w:rsid w:val="00F71F62"/>
    <w:rsid w:val="00F7240C"/>
    <w:rsid w:val="00F72D31"/>
    <w:rsid w:val="00F73146"/>
    <w:rsid w:val="00F73247"/>
    <w:rsid w:val="00F73671"/>
    <w:rsid w:val="00F73F21"/>
    <w:rsid w:val="00F76F9C"/>
    <w:rsid w:val="00F8400A"/>
    <w:rsid w:val="00F859BA"/>
    <w:rsid w:val="00F907D6"/>
    <w:rsid w:val="00F917AC"/>
    <w:rsid w:val="00F930DD"/>
    <w:rsid w:val="00F93CE6"/>
    <w:rsid w:val="00F97196"/>
    <w:rsid w:val="00F978E0"/>
    <w:rsid w:val="00F97E4C"/>
    <w:rsid w:val="00F97E62"/>
    <w:rsid w:val="00FA410A"/>
    <w:rsid w:val="00FA60CD"/>
    <w:rsid w:val="00FB0006"/>
    <w:rsid w:val="00FB1009"/>
    <w:rsid w:val="00FB2912"/>
    <w:rsid w:val="00FB2933"/>
    <w:rsid w:val="00FB3F69"/>
    <w:rsid w:val="00FB44E8"/>
    <w:rsid w:val="00FB57AF"/>
    <w:rsid w:val="00FB70BC"/>
    <w:rsid w:val="00FC038E"/>
    <w:rsid w:val="00FC131F"/>
    <w:rsid w:val="00FC20AF"/>
    <w:rsid w:val="00FC330B"/>
    <w:rsid w:val="00FC5663"/>
    <w:rsid w:val="00FC610A"/>
    <w:rsid w:val="00FC6A92"/>
    <w:rsid w:val="00FC6B70"/>
    <w:rsid w:val="00FC7754"/>
    <w:rsid w:val="00FD0534"/>
    <w:rsid w:val="00FD1E62"/>
    <w:rsid w:val="00FD25CE"/>
    <w:rsid w:val="00FD27A2"/>
    <w:rsid w:val="00FD399F"/>
    <w:rsid w:val="00FD4188"/>
    <w:rsid w:val="00FD545E"/>
    <w:rsid w:val="00FD66CD"/>
    <w:rsid w:val="00FE10D9"/>
    <w:rsid w:val="00FE2AB3"/>
    <w:rsid w:val="00FE3EAF"/>
    <w:rsid w:val="00FE524C"/>
    <w:rsid w:val="00FE6423"/>
    <w:rsid w:val="00FE68B3"/>
    <w:rsid w:val="00FE71DC"/>
    <w:rsid w:val="00FF0059"/>
    <w:rsid w:val="00FF5133"/>
    <w:rsid w:val="00FF6841"/>
    <w:rsid w:val="00FF6C2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2179"/>
    <w:pPr>
      <w:widowControl w:val="0"/>
      <w:jc w:val="both"/>
    </w:pPr>
  </w:style>
  <w:style w:type="paragraph" w:styleId="1">
    <w:name w:val="heading 1"/>
    <w:basedOn w:val="a"/>
    <w:link w:val="1Char"/>
    <w:uiPriority w:val="9"/>
    <w:qFormat/>
    <w:rsid w:val="009F2605"/>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semiHidden/>
    <w:unhideWhenUsed/>
    <w:qFormat/>
    <w:rsid w:val="009F260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Char"/>
    <w:uiPriority w:val="9"/>
    <w:qFormat/>
    <w:rsid w:val="00362179"/>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9F2605"/>
    <w:rPr>
      <w:rFonts w:ascii="宋体" w:eastAsia="宋体" w:hAnsi="宋体" w:cs="宋体"/>
      <w:b/>
      <w:bCs/>
      <w:kern w:val="36"/>
      <w:sz w:val="48"/>
      <w:szCs w:val="48"/>
    </w:rPr>
  </w:style>
  <w:style w:type="character" w:customStyle="1" w:styleId="2Char">
    <w:name w:val="标题 2 Char"/>
    <w:basedOn w:val="a0"/>
    <w:link w:val="2"/>
    <w:uiPriority w:val="9"/>
    <w:semiHidden/>
    <w:rsid w:val="009F2605"/>
    <w:rPr>
      <w:rFonts w:asciiTheme="majorHAnsi" w:eastAsiaTheme="majorEastAsia" w:hAnsiTheme="majorHAnsi" w:cstheme="majorBidi"/>
      <w:b/>
      <w:bCs/>
      <w:sz w:val="32"/>
      <w:szCs w:val="32"/>
    </w:rPr>
  </w:style>
  <w:style w:type="character" w:styleId="a3">
    <w:name w:val="Strong"/>
    <w:basedOn w:val="a0"/>
    <w:uiPriority w:val="22"/>
    <w:qFormat/>
    <w:rsid w:val="009F2605"/>
    <w:rPr>
      <w:b/>
      <w:bCs/>
    </w:rPr>
  </w:style>
  <w:style w:type="paragraph" w:styleId="a4">
    <w:name w:val="List Paragraph"/>
    <w:basedOn w:val="a"/>
    <w:uiPriority w:val="34"/>
    <w:qFormat/>
    <w:rsid w:val="009F2605"/>
    <w:pPr>
      <w:widowControl/>
      <w:ind w:left="720"/>
      <w:contextualSpacing/>
    </w:pPr>
    <w:rPr>
      <w:rFonts w:ascii="Calibri" w:eastAsia="宋体" w:hAnsi="Calibri" w:cs="Times New Roman"/>
      <w:kern w:val="0"/>
      <w:sz w:val="22"/>
      <w:lang w:eastAsia="en-US" w:bidi="en-US"/>
    </w:rPr>
  </w:style>
  <w:style w:type="character" w:customStyle="1" w:styleId="3Char">
    <w:name w:val="标题 3 Char"/>
    <w:basedOn w:val="a0"/>
    <w:link w:val="3"/>
    <w:uiPriority w:val="9"/>
    <w:rsid w:val="00362179"/>
    <w:rPr>
      <w:rFonts w:ascii="宋体" w:eastAsia="宋体" w:hAnsi="宋体" w:cs="宋体"/>
      <w:b/>
      <w:bCs/>
      <w:kern w:val="0"/>
      <w:sz w:val="27"/>
      <w:szCs w:val="27"/>
    </w:rPr>
  </w:style>
  <w:style w:type="paragraph" w:styleId="a5">
    <w:name w:val="Normal (Web)"/>
    <w:basedOn w:val="a"/>
    <w:uiPriority w:val="99"/>
    <w:unhideWhenUsed/>
    <w:rsid w:val="00362179"/>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
    <w:uiPriority w:val="99"/>
    <w:semiHidden/>
    <w:unhideWhenUsed/>
    <w:rsid w:val="00362179"/>
    <w:rPr>
      <w:sz w:val="18"/>
      <w:szCs w:val="18"/>
    </w:rPr>
  </w:style>
  <w:style w:type="character" w:customStyle="1" w:styleId="Char">
    <w:name w:val="批注框文本 Char"/>
    <w:basedOn w:val="a0"/>
    <w:link w:val="a6"/>
    <w:uiPriority w:val="99"/>
    <w:semiHidden/>
    <w:rsid w:val="00362179"/>
    <w:rPr>
      <w:sz w:val="18"/>
      <w:szCs w:val="18"/>
    </w:rPr>
  </w:style>
</w:styles>
</file>

<file path=word/webSettings.xml><?xml version="1.0" encoding="utf-8"?>
<w:webSettings xmlns:r="http://schemas.openxmlformats.org/officeDocument/2006/relationships" xmlns:w="http://schemas.openxmlformats.org/wordprocessingml/2006/main">
  <w:divs>
    <w:div w:id="1602057996">
      <w:bodyDiv w:val="1"/>
      <w:marLeft w:val="0"/>
      <w:marRight w:val="0"/>
      <w:marTop w:val="0"/>
      <w:marBottom w:val="0"/>
      <w:divBdr>
        <w:top w:val="none" w:sz="0" w:space="0" w:color="auto"/>
        <w:left w:val="none" w:sz="0" w:space="0" w:color="auto"/>
        <w:bottom w:val="none" w:sz="0" w:space="0" w:color="auto"/>
        <w:right w:val="none" w:sz="0" w:space="0" w:color="auto"/>
      </w:divBdr>
      <w:divsChild>
        <w:div w:id="191262551">
          <w:marLeft w:val="0"/>
          <w:marRight w:val="0"/>
          <w:marTop w:val="0"/>
          <w:marBottom w:val="0"/>
          <w:divBdr>
            <w:top w:val="none" w:sz="0" w:space="0" w:color="auto"/>
            <w:left w:val="none" w:sz="0" w:space="0" w:color="auto"/>
            <w:bottom w:val="none" w:sz="0" w:space="0" w:color="auto"/>
            <w:right w:val="none" w:sz="0" w:space="0" w:color="auto"/>
          </w:divBdr>
        </w:div>
        <w:div w:id="110517687">
          <w:marLeft w:val="0"/>
          <w:marRight w:val="0"/>
          <w:marTop w:val="0"/>
          <w:marBottom w:val="0"/>
          <w:divBdr>
            <w:top w:val="none" w:sz="0" w:space="0" w:color="auto"/>
            <w:left w:val="none" w:sz="0" w:space="0" w:color="auto"/>
            <w:bottom w:val="none" w:sz="0" w:space="0" w:color="auto"/>
            <w:right w:val="none" w:sz="0" w:space="0" w:color="auto"/>
          </w:divBdr>
          <w:divsChild>
            <w:div w:id="20828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gif"/><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2839</Words>
  <Characters>16188</Characters>
  <Application>Microsoft Office Word</Application>
  <DocSecurity>0</DocSecurity>
  <Lines>134</Lines>
  <Paragraphs>37</Paragraphs>
  <ScaleCrop>false</ScaleCrop>
  <Company/>
  <LinksUpToDate>false</LinksUpToDate>
  <CharactersWithSpaces>18990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2018-03-15T05:48:00Z</dcterms:created>
  <dcterms:modified xsi:type="dcterms:W3CDTF">2018-03-15T05:52:00Z</dcterms:modified>
</cp:coreProperties>
</file>